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16" w:rsidRPr="00C85416" w:rsidRDefault="00C85416" w:rsidP="00C85416">
      <w:pPr>
        <w:spacing w:line="360" w:lineRule="auto"/>
        <w:jc w:val="center"/>
        <w:rPr>
          <w:b/>
          <w:szCs w:val="22"/>
        </w:rPr>
      </w:pPr>
      <w:r w:rsidRPr="00C85416">
        <w:rPr>
          <w:b/>
          <w:szCs w:val="22"/>
        </w:rPr>
        <w:t xml:space="preserve">EVALUAREA TEHNICĂ </w:t>
      </w:r>
      <w:r w:rsidRPr="00C85416">
        <w:rPr>
          <w:rFonts w:cs="Tahoma"/>
          <w:b/>
          <w:szCs w:val="22"/>
        </w:rPr>
        <w:t>Ș</w:t>
      </w:r>
      <w:r w:rsidRPr="00C85416">
        <w:rPr>
          <w:b/>
          <w:szCs w:val="22"/>
        </w:rPr>
        <w:t>I FINANCIARĂ</w:t>
      </w:r>
    </w:p>
    <w:p w:rsidR="00565C24" w:rsidRDefault="00C85416" w:rsidP="00565C24">
      <w:pPr>
        <w:pStyle w:val="Heading1"/>
        <w:numPr>
          <w:ilvl w:val="0"/>
          <w:numId w:val="0"/>
        </w:numPr>
        <w:ind w:left="1021"/>
      </w:pPr>
      <w:r w:rsidRPr="00C85416">
        <w:rPr>
          <w:szCs w:val="22"/>
        </w:rPr>
        <w:tab/>
      </w:r>
      <w:bookmarkStart w:id="0" w:name="_Toc524979558"/>
      <w:r w:rsidR="00565C24">
        <w:t xml:space="preserve">Anexa 10. Grila de evaluare tehnică și financiară - Faza </w:t>
      </w:r>
      <w:bookmarkEnd w:id="0"/>
      <w:r w:rsidR="00565C24">
        <w:t>B</w:t>
      </w:r>
    </w:p>
    <w:p w:rsidR="00C85416" w:rsidRPr="00C85416" w:rsidRDefault="00C85416" w:rsidP="00C85416">
      <w:pPr>
        <w:spacing w:line="36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2"/>
        <w:gridCol w:w="1016"/>
        <w:gridCol w:w="1016"/>
        <w:gridCol w:w="2948"/>
      </w:tblGrid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jc w:val="center"/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Criteriu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jc w:val="center"/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Punctaj maxim acordat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jc w:val="center"/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Punctaj ob</w:t>
            </w:r>
            <w:r w:rsidRPr="00C85416">
              <w:rPr>
                <w:rFonts w:cs="Tahoma"/>
                <w:b/>
                <w:szCs w:val="22"/>
              </w:rPr>
              <w:t>ț</w:t>
            </w:r>
            <w:r w:rsidRPr="00C85416">
              <w:rPr>
                <w:b/>
                <w:szCs w:val="22"/>
              </w:rPr>
              <w:t>inut</w:t>
            </w:r>
          </w:p>
        </w:tc>
        <w:tc>
          <w:tcPr>
            <w:tcW w:w="2948" w:type="dxa"/>
          </w:tcPr>
          <w:p w:rsidR="00C85416" w:rsidRPr="00C85416" w:rsidRDefault="002451FD" w:rsidP="002621CA">
            <w:pPr>
              <w:jc w:val="center"/>
              <w:rPr>
                <w:b/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Modalitate de acordare punctaj pe subcriterii</w:t>
            </w: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1. DATE GENERALE</w:t>
            </w:r>
          </w:p>
        </w:tc>
        <w:tc>
          <w:tcPr>
            <w:tcW w:w="1016" w:type="dxa"/>
          </w:tcPr>
          <w:p w:rsidR="00C85416" w:rsidRPr="00C85416" w:rsidRDefault="002451FD" w:rsidP="002621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15</w:t>
            </w:r>
            <w:r w:rsidR="00C85416" w:rsidRPr="00C85416">
              <w:rPr>
                <w:b/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0A6E5F" w:rsidP="002621CA">
            <w:pPr>
              <w:rPr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punctajele sunt cumulative și disjuncticve</w:t>
            </w: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Minim 1 loc de muncă creat în plus fa</w:t>
            </w:r>
            <w:r w:rsidRPr="00C85416">
              <w:rPr>
                <w:rFonts w:cs="Tahoma"/>
                <w:szCs w:val="22"/>
              </w:rPr>
              <w:t>ț</w:t>
            </w:r>
            <w:r w:rsidR="00F41531">
              <w:rPr>
                <w:szCs w:val="22"/>
              </w:rPr>
              <w:t>ă de cele 2 obligatorii.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5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 Cel pu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in 1 loc de muncă ocupat de persoane vulnerabile/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omeri/absolven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 după anul 2014, din totalul locurilor de muncă create</w:t>
            </w:r>
          </w:p>
        </w:tc>
        <w:tc>
          <w:tcPr>
            <w:tcW w:w="1016" w:type="dxa"/>
          </w:tcPr>
          <w:p w:rsidR="00C85416" w:rsidRPr="00C85416" w:rsidRDefault="002451FD" w:rsidP="002621CA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="00C85416" w:rsidRPr="00C85416">
              <w:rPr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0A6E5F">
            <w:pPr>
              <w:rPr>
                <w:szCs w:val="22"/>
              </w:rPr>
            </w:pPr>
            <w:r w:rsidRPr="00C85416">
              <w:rPr>
                <w:szCs w:val="22"/>
              </w:rPr>
              <w:t>Valoarea procentului af</w:t>
            </w:r>
            <w:r w:rsidR="00334FB8">
              <w:rPr>
                <w:szCs w:val="22"/>
              </w:rPr>
              <w:t>erent aportului pr</w:t>
            </w:r>
            <w:r w:rsidR="000A6E5F">
              <w:rPr>
                <w:szCs w:val="22"/>
              </w:rPr>
              <w:t xml:space="preserve">opriu </w:t>
            </w:r>
          </w:p>
        </w:tc>
        <w:tc>
          <w:tcPr>
            <w:tcW w:w="1016" w:type="dxa"/>
          </w:tcPr>
          <w:p w:rsidR="00C85416" w:rsidRPr="00C85416" w:rsidRDefault="000A6E5F" w:rsidP="002621CA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="00C85416" w:rsidRPr="00C85416">
              <w:rPr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0A6E5F" w:rsidRDefault="000A6E5F" w:rsidP="000A6E5F">
            <w:pPr>
              <w:rPr>
                <w:szCs w:val="22"/>
              </w:rPr>
            </w:pPr>
            <w:r>
              <w:rPr>
                <w:szCs w:val="22"/>
              </w:rPr>
              <w:t>3 p - v</w:t>
            </w:r>
            <w:r w:rsidRPr="000A6E5F">
              <w:rPr>
                <w:szCs w:val="22"/>
              </w:rPr>
              <w:t>aloarea procentului aferent aportului propriu este ≤ 5% din valoarea eligibilă a proiectului</w:t>
            </w:r>
          </w:p>
          <w:p w:rsidR="00C85416" w:rsidRPr="00C85416" w:rsidRDefault="000A6E5F" w:rsidP="000A6E5F">
            <w:pPr>
              <w:rPr>
                <w:szCs w:val="22"/>
              </w:rPr>
            </w:pPr>
            <w:r>
              <w:rPr>
                <w:szCs w:val="22"/>
              </w:rPr>
              <w:t>5 p - v</w:t>
            </w:r>
            <w:r w:rsidRPr="000A6E5F">
              <w:rPr>
                <w:szCs w:val="22"/>
              </w:rPr>
              <w:t>aloarea procentului a</w:t>
            </w:r>
            <w:r>
              <w:rPr>
                <w:szCs w:val="22"/>
              </w:rPr>
              <w:t xml:space="preserve"> </w:t>
            </w:r>
            <w:r w:rsidR="0062575C">
              <w:rPr>
                <w:szCs w:val="22"/>
              </w:rPr>
              <w:t xml:space="preserve">ferent aportului propriu este  </w:t>
            </w:r>
            <w:r w:rsidR="0062575C">
              <w:rPr>
                <w:rFonts w:ascii="Calibri" w:hAnsi="Calibri"/>
                <w:szCs w:val="22"/>
              </w:rPr>
              <w:t>&gt;</w:t>
            </w:r>
            <w:r w:rsidRPr="000A6E5F">
              <w:rPr>
                <w:szCs w:val="22"/>
              </w:rPr>
              <w:t>5% din valoarea eligibilă a proiectului</w:t>
            </w: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 xml:space="preserve">2. DESCRIEREA AFACERII </w:t>
            </w:r>
            <w:r w:rsidRPr="00C85416">
              <w:rPr>
                <w:rFonts w:cs="Tahoma"/>
                <w:b/>
                <w:szCs w:val="22"/>
              </w:rPr>
              <w:t>Ș</w:t>
            </w:r>
            <w:r w:rsidRPr="00C85416">
              <w:rPr>
                <w:b/>
                <w:szCs w:val="22"/>
              </w:rPr>
              <w:t>I A STRATEGIEI DE IMPLEMENTARE A PLANULUI DE AFACERI</w:t>
            </w:r>
          </w:p>
        </w:tc>
        <w:tc>
          <w:tcPr>
            <w:tcW w:w="1016" w:type="dxa"/>
          </w:tcPr>
          <w:p w:rsidR="00C85416" w:rsidRPr="00C85416" w:rsidRDefault="00E32CE9" w:rsidP="002621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20</w:t>
            </w:r>
            <w:r w:rsidR="00C85416" w:rsidRPr="00C85416">
              <w:rPr>
                <w:b/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2451FD" w:rsidP="002621CA">
            <w:pPr>
              <w:rPr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punctajele sunt cumulative și disjuncticve</w:t>
            </w: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 Prezenta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viziunii asupra afacerii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2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0 p – nu a fost prezentată viziunea afacerii</w:t>
            </w:r>
          </w:p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1 p – a fost prezentată viziunea afacerii sumar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neargumentat</w:t>
            </w:r>
          </w:p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2 p – a fost prezentată viziunea afacerii complet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</w:t>
            </w: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Descrie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afacerii</w:t>
            </w:r>
          </w:p>
        </w:tc>
        <w:tc>
          <w:tcPr>
            <w:tcW w:w="1016" w:type="dxa"/>
          </w:tcPr>
          <w:p w:rsidR="00C85416" w:rsidRPr="00C85416" w:rsidRDefault="005B288C" w:rsidP="002621CA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85416" w:rsidRPr="00C85416">
              <w:rPr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0 p – nu este descrisă afacerea</w:t>
            </w:r>
          </w:p>
          <w:p w:rsidR="00C85416" w:rsidRPr="00C85416" w:rsidRDefault="008B23AD" w:rsidP="002621C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5416" w:rsidRPr="00C85416">
              <w:rPr>
                <w:szCs w:val="22"/>
              </w:rPr>
              <w:t xml:space="preserve"> p – afacerea este descrisă sumar</w:t>
            </w:r>
          </w:p>
          <w:p w:rsidR="00C85416" w:rsidRPr="00C85416" w:rsidRDefault="005B288C" w:rsidP="002621CA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85416" w:rsidRPr="00C85416">
              <w:rPr>
                <w:szCs w:val="22"/>
              </w:rPr>
              <w:t xml:space="preserve"> p – afacerea este descrisă </w:t>
            </w:r>
            <w:r w:rsidR="00C85416" w:rsidRPr="00C85416">
              <w:rPr>
                <w:rFonts w:cs="Tahoma"/>
                <w:szCs w:val="22"/>
              </w:rPr>
              <w:t>ș</w:t>
            </w:r>
            <w:r w:rsidR="00C85416" w:rsidRPr="00C85416">
              <w:rPr>
                <w:szCs w:val="22"/>
              </w:rPr>
              <w:t xml:space="preserve">i </w:t>
            </w:r>
            <w:r w:rsidR="00C85416" w:rsidRPr="00C85416">
              <w:rPr>
                <w:szCs w:val="22"/>
              </w:rPr>
              <w:lastRenderedPageBreak/>
              <w:t xml:space="preserve">sunt abordate corect </w:t>
            </w:r>
            <w:r w:rsidR="00C85416" w:rsidRPr="00C85416">
              <w:rPr>
                <w:rFonts w:cs="Tahoma"/>
                <w:szCs w:val="22"/>
              </w:rPr>
              <w:t>ș</w:t>
            </w:r>
            <w:r w:rsidR="00C85416" w:rsidRPr="00C85416">
              <w:rPr>
                <w:szCs w:val="22"/>
              </w:rPr>
              <w:t>i complet toate subpunctele solicitate</w:t>
            </w: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lastRenderedPageBreak/>
              <w:t>Defini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obiectivelor pentru următorii 3 ani</w:t>
            </w:r>
          </w:p>
        </w:tc>
        <w:tc>
          <w:tcPr>
            <w:tcW w:w="1016" w:type="dxa"/>
          </w:tcPr>
          <w:p w:rsidR="00C85416" w:rsidRPr="00C85416" w:rsidRDefault="005B288C" w:rsidP="002621CA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85416" w:rsidRPr="00C85416">
              <w:rPr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0 p – nu au fost definite obiective</w:t>
            </w:r>
          </w:p>
          <w:p w:rsidR="00C85416" w:rsidRPr="00C85416" w:rsidRDefault="008B23AD" w:rsidP="002621C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5416" w:rsidRPr="00C85416">
              <w:rPr>
                <w:szCs w:val="22"/>
              </w:rPr>
              <w:t xml:space="preserve"> p – obiectivele definite nu sunt SMART sau acestea nu sunt corelate cu bugetul </w:t>
            </w:r>
            <w:r w:rsidR="00C85416" w:rsidRPr="00C85416">
              <w:rPr>
                <w:rFonts w:cs="Tahoma"/>
                <w:szCs w:val="22"/>
              </w:rPr>
              <w:t>ș</w:t>
            </w:r>
            <w:r w:rsidR="00C85416" w:rsidRPr="00C85416">
              <w:rPr>
                <w:szCs w:val="22"/>
              </w:rPr>
              <w:t>i/sau informa</w:t>
            </w:r>
            <w:r w:rsidR="00C85416" w:rsidRPr="00C85416">
              <w:rPr>
                <w:rFonts w:cs="Tahoma"/>
                <w:szCs w:val="22"/>
              </w:rPr>
              <w:t>ț</w:t>
            </w:r>
            <w:r w:rsidR="00C85416" w:rsidRPr="00C85416">
              <w:rPr>
                <w:szCs w:val="22"/>
              </w:rPr>
              <w:t>iile prezentate în planul de afaceri</w:t>
            </w:r>
          </w:p>
          <w:p w:rsidR="00C85416" w:rsidRPr="00C85416" w:rsidRDefault="005B288C" w:rsidP="002621CA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85416" w:rsidRPr="00C85416">
              <w:rPr>
                <w:szCs w:val="22"/>
              </w:rPr>
              <w:t xml:space="preserve"> p – Au fost definite obiective SMART corelate </w:t>
            </w:r>
            <w:r w:rsidR="00C85416" w:rsidRPr="00C85416">
              <w:rPr>
                <w:rFonts w:cs="Tahoma"/>
                <w:szCs w:val="22"/>
              </w:rPr>
              <w:t>ș</w:t>
            </w:r>
            <w:r w:rsidR="00C85416" w:rsidRPr="00C85416">
              <w:rPr>
                <w:szCs w:val="22"/>
              </w:rPr>
              <w:t>i în strânsă legătură cu planul de afaceri</w:t>
            </w: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Prezenta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activită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ilor necesare implementării proiectului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3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activită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ile necesare implementării proiectului</w:t>
            </w:r>
          </w:p>
          <w:p w:rsidR="00C85416" w:rsidRPr="00C85416" w:rsidRDefault="008B23AD" w:rsidP="002621C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5416" w:rsidRPr="00C85416">
              <w:rPr>
                <w:szCs w:val="22"/>
              </w:rPr>
              <w:t xml:space="preserve"> p – activită</w:t>
            </w:r>
            <w:r w:rsidR="00C85416" w:rsidRPr="00C85416">
              <w:rPr>
                <w:rFonts w:cs="Tahoma"/>
                <w:szCs w:val="22"/>
              </w:rPr>
              <w:t>ț</w:t>
            </w:r>
            <w:r w:rsidR="00C85416" w:rsidRPr="00C85416">
              <w:rPr>
                <w:szCs w:val="22"/>
              </w:rPr>
              <w:t xml:space="preserve">ile necesare implementării proiectului sunt prezentate sumar </w:t>
            </w:r>
            <w:r w:rsidR="00C85416" w:rsidRPr="00C85416">
              <w:rPr>
                <w:rFonts w:cs="Tahoma"/>
                <w:szCs w:val="22"/>
              </w:rPr>
              <w:t>ș</w:t>
            </w:r>
            <w:r w:rsidR="00C85416" w:rsidRPr="00C85416">
              <w:rPr>
                <w:szCs w:val="22"/>
              </w:rPr>
              <w:t xml:space="preserve">i/sau incomplet </w:t>
            </w:r>
            <w:r w:rsidR="00C85416" w:rsidRPr="00C85416">
              <w:rPr>
                <w:rFonts w:cs="Tahoma"/>
                <w:szCs w:val="22"/>
              </w:rPr>
              <w:t>ș</w:t>
            </w:r>
            <w:r w:rsidR="00C85416" w:rsidRPr="00C85416">
              <w:rPr>
                <w:szCs w:val="22"/>
              </w:rPr>
              <w:t>i/sau într-un mod neorganizat</w:t>
            </w:r>
          </w:p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3 p – activită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ile necesare implementării proiectului sunt prezentate complet, detaliat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într-un mod organizat</w:t>
            </w:r>
          </w:p>
        </w:tc>
      </w:tr>
      <w:tr w:rsidR="00C85416" w:rsidRPr="00C85416" w:rsidTr="00E32CE9">
        <w:tc>
          <w:tcPr>
            <w:tcW w:w="4152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Prezenta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riscurilor afacerii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>3 p</w:t>
            </w:r>
          </w:p>
        </w:tc>
        <w:tc>
          <w:tcPr>
            <w:tcW w:w="1016" w:type="dxa"/>
          </w:tcPr>
          <w:p w:rsidR="00C85416" w:rsidRPr="00C85416" w:rsidRDefault="00C85416" w:rsidP="002621CA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0 p – nu sunt identificate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prezentate riscurile afacerii</w:t>
            </w:r>
          </w:p>
          <w:p w:rsidR="00C85416" w:rsidRPr="00C85416" w:rsidRDefault="008B23AD" w:rsidP="002621C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5416" w:rsidRPr="00C85416">
              <w:rPr>
                <w:szCs w:val="22"/>
              </w:rPr>
              <w:t xml:space="preserve"> p – riscurile afacerii sunt identificate </w:t>
            </w:r>
            <w:r w:rsidR="00C85416" w:rsidRPr="00C85416">
              <w:rPr>
                <w:rFonts w:cs="Tahoma"/>
                <w:szCs w:val="22"/>
              </w:rPr>
              <w:t>ș</w:t>
            </w:r>
            <w:r w:rsidR="00C85416" w:rsidRPr="00C85416">
              <w:rPr>
                <w:szCs w:val="22"/>
              </w:rPr>
              <w:t xml:space="preserve">i prezentate sumar </w:t>
            </w:r>
            <w:r w:rsidR="00C85416" w:rsidRPr="00C85416">
              <w:rPr>
                <w:rFonts w:cs="Tahoma"/>
                <w:szCs w:val="22"/>
              </w:rPr>
              <w:t>ș</w:t>
            </w:r>
            <w:r w:rsidR="00C85416" w:rsidRPr="00C85416">
              <w:rPr>
                <w:szCs w:val="22"/>
              </w:rPr>
              <w:t>i neargumentat</w:t>
            </w:r>
          </w:p>
          <w:p w:rsidR="00C85416" w:rsidRPr="00C85416" w:rsidRDefault="00C85416" w:rsidP="002621CA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3 p – riscurile afacerii sunt identificate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 prezentate detaliat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</w:t>
            </w:r>
          </w:p>
        </w:tc>
      </w:tr>
      <w:tr w:rsidR="00A37062" w:rsidRPr="00C85416" w:rsidTr="009C6D48">
        <w:tc>
          <w:tcPr>
            <w:tcW w:w="9132" w:type="dxa"/>
            <w:gridSpan w:val="4"/>
          </w:tcPr>
          <w:p w:rsidR="00A37062" w:rsidRPr="00C85416" w:rsidRDefault="00A37062" w:rsidP="00A37062">
            <w:pPr>
              <w:rPr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Proiectul contribuie, prin activitățile propuse, la promovarea temelo</w:t>
            </w:r>
            <w:r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r orizontale din POCU 2014-2020</w:t>
            </w: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 xml:space="preserve"> (dezvoltare durabilă, egalitate de şanse, nediscriminare)</w:t>
            </w:r>
          </w:p>
        </w:tc>
      </w:tr>
      <w:tr w:rsidR="005B288C" w:rsidRPr="00C85416" w:rsidTr="00D66A37">
        <w:tc>
          <w:tcPr>
            <w:tcW w:w="4152" w:type="dxa"/>
            <w:vAlign w:val="bottom"/>
          </w:tcPr>
          <w:p w:rsidR="005B288C" w:rsidRPr="005B288C" w:rsidRDefault="005B288C" w:rsidP="005B288C">
            <w:pPr>
              <w:rPr>
                <w:sz w:val="20"/>
                <w:szCs w:val="20"/>
              </w:rPr>
            </w:pPr>
            <w:r w:rsidRPr="005B288C">
              <w:rPr>
                <w:rFonts w:ascii="Calibri" w:eastAsia="Calibri" w:hAnsi="Calibri" w:cs="Calibri"/>
              </w:rPr>
              <w:t>Investiția propune măsuri ce vor promova concret dezvoltarea durabilă prin dezvoltarea unor produse, tehnologii sau servicii care contribuie la aplicarea principiilor dezvoltării durabile de către întreprinderile finanțate.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1p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D66A37">
        <w:tc>
          <w:tcPr>
            <w:tcW w:w="4152" w:type="dxa"/>
            <w:vAlign w:val="bottom"/>
          </w:tcPr>
          <w:p w:rsidR="005B288C" w:rsidRPr="005B288C" w:rsidRDefault="005B288C" w:rsidP="005B288C">
            <w:pPr>
              <w:rPr>
                <w:rFonts w:ascii="Calibri" w:eastAsia="Calibri" w:hAnsi="Calibri" w:cs="Calibri"/>
              </w:rPr>
            </w:pPr>
            <w:r w:rsidRPr="005B288C">
              <w:rPr>
                <w:rFonts w:ascii="Calibri" w:eastAsia="Calibri" w:hAnsi="Calibri" w:cs="Calibri"/>
              </w:rPr>
              <w:t xml:space="preserve">Investiția contribuie, prin activitățile </w:t>
            </w:r>
            <w:r w:rsidRPr="005B288C">
              <w:rPr>
                <w:rFonts w:ascii="Calibri" w:eastAsia="Calibri" w:hAnsi="Calibri" w:cs="Calibri"/>
              </w:rPr>
              <w:lastRenderedPageBreak/>
              <w:t>propuse, la promovarea egalității de șanse și tratament (egalitatea de gen, nediscriminarea, accesibilitatea persoanelor cu dizabilităţi)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1p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B8698C">
        <w:tc>
          <w:tcPr>
            <w:tcW w:w="9132" w:type="dxa"/>
            <w:gridSpan w:val="4"/>
          </w:tcPr>
          <w:p w:rsidR="005B288C" w:rsidRPr="00E32CE9" w:rsidRDefault="005B288C" w:rsidP="005B288C">
            <w:pPr>
              <w:rPr>
                <w:rFonts w:ascii="Calibri" w:hAnsi="Calibri" w:cs="Times New Roman"/>
                <w:b/>
                <w:bCs/>
              </w:rPr>
            </w:pPr>
            <w:r w:rsidRPr="00E32CE9">
              <w:rPr>
                <w:rFonts w:ascii="Calibri" w:hAnsi="Calibri" w:cs="Times New Roman"/>
                <w:b/>
                <w:bCs/>
              </w:rPr>
              <w:lastRenderedPageBreak/>
              <w:t>Proiectul contribuie, prin activitățile propuse, la promovarea temelor secundare din POCU 2014-2020, conform specificațiilor din cererea de finanțate și Metodologia de selectia a planurilor de afaceri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A22A20" w:rsidRDefault="005B288C" w:rsidP="005B288C">
            <w:pPr>
              <w:rPr>
                <w:szCs w:val="22"/>
              </w:rPr>
            </w:pPr>
            <w:r w:rsidRPr="00A22A20">
              <w:rPr>
                <w:szCs w:val="22"/>
              </w:rPr>
              <w:t xml:space="preserve">Sunt propuse </w:t>
            </w:r>
            <w:r w:rsidRPr="00A22A20">
              <w:rPr>
                <w:rFonts w:cs="Tahoma"/>
                <w:szCs w:val="22"/>
              </w:rPr>
              <w:t>ș</w:t>
            </w:r>
            <w:r w:rsidRPr="00A22A20">
              <w:rPr>
                <w:szCs w:val="22"/>
              </w:rPr>
              <w:t>i descrise măsuri care promovează concret sprijinirea tranzi</w:t>
            </w:r>
            <w:r w:rsidRPr="00A22A20">
              <w:rPr>
                <w:rFonts w:cs="Tahoma"/>
                <w:szCs w:val="22"/>
              </w:rPr>
              <w:t>ț</w:t>
            </w:r>
            <w:r w:rsidRPr="00A22A20">
              <w:rPr>
                <w:szCs w:val="22"/>
              </w:rPr>
              <w:t xml:space="preserve">iei către o economie cu emisii scăzute de dioxid de carbon </w:t>
            </w:r>
            <w:r w:rsidRPr="00A22A20">
              <w:rPr>
                <w:rFonts w:cs="Tahoma"/>
                <w:szCs w:val="22"/>
              </w:rPr>
              <w:t>ș</w:t>
            </w:r>
            <w:r w:rsidRPr="00A22A20">
              <w:rPr>
                <w:szCs w:val="22"/>
              </w:rPr>
              <w:t>i eficientă din punctul de vedere al utilizării resurselor.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1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A22A20" w:rsidRDefault="005B288C" w:rsidP="005B288C">
            <w:pPr>
              <w:rPr>
                <w:szCs w:val="22"/>
              </w:rPr>
            </w:pPr>
            <w:r w:rsidRPr="00A22A20">
              <w:rPr>
                <w:szCs w:val="22"/>
              </w:rPr>
              <w:t xml:space="preserve">Sunt propuse </w:t>
            </w:r>
            <w:r w:rsidRPr="00A22A20">
              <w:rPr>
                <w:rFonts w:cs="Tahoma"/>
                <w:szCs w:val="22"/>
              </w:rPr>
              <w:t>ș</w:t>
            </w:r>
            <w:r w:rsidRPr="00A22A20">
              <w:rPr>
                <w:szCs w:val="22"/>
              </w:rPr>
              <w:t>i descrise măsuri care promovează concret inovarea socială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1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A22A20" w:rsidRDefault="005B288C" w:rsidP="005B288C">
            <w:pPr>
              <w:rPr>
                <w:szCs w:val="22"/>
              </w:rPr>
            </w:pPr>
            <w:r w:rsidRPr="00A22A20">
              <w:rPr>
                <w:rFonts w:ascii="Calibri" w:hAnsi="Calibri" w:cs="Times New Roman"/>
              </w:rPr>
              <w:t xml:space="preserve">Sunt propuse măsuri ce promovează concret utilizarea şi calitatea TIC prin implementarea unor soluții TIC în procesul de producție/ furnizare de bunuri, prestare de servicii și/sau execuție de lucrări 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C85416">
              <w:rPr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A22A20" w:rsidRDefault="005B288C" w:rsidP="005B288C">
            <w:pPr>
              <w:rPr>
                <w:szCs w:val="22"/>
              </w:rPr>
            </w:pPr>
            <w:r w:rsidRPr="00A22A20">
              <w:rPr>
                <w:szCs w:val="22"/>
              </w:rPr>
              <w:t xml:space="preserve">Sunt propuse </w:t>
            </w:r>
            <w:r w:rsidRPr="00A22A20">
              <w:rPr>
                <w:rFonts w:cs="Tahoma"/>
                <w:szCs w:val="22"/>
              </w:rPr>
              <w:t>ș</w:t>
            </w:r>
            <w:r w:rsidRPr="00A22A20">
              <w:rPr>
                <w:szCs w:val="22"/>
              </w:rPr>
              <w:t xml:space="preserve">i descrise măsuri care promovează concret cercetarea, dezvoltarea tehnologică </w:t>
            </w:r>
            <w:r w:rsidRPr="00A22A20">
              <w:rPr>
                <w:rFonts w:cs="Tahoma"/>
                <w:szCs w:val="22"/>
              </w:rPr>
              <w:t>ș</w:t>
            </w:r>
            <w:r w:rsidRPr="00A22A20">
              <w:rPr>
                <w:szCs w:val="22"/>
              </w:rPr>
              <w:t>i/sau inovarea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3. ANALIZA SWOT A AFACERII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4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punctajele sunt disjuncticve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Analiza SWOT a afacerii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4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este realizată analiza SWOT a afacerii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2 p – analiza SWOT este incompletă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elementele acesteia sunt incorecte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4 p – analiza SWOT este corectă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completă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 xml:space="preserve">4. SCHEMA ORGANIZAŢIONALĂ </w:t>
            </w:r>
            <w:r w:rsidRPr="00C85416">
              <w:rPr>
                <w:rFonts w:cs="Tahoma"/>
                <w:b/>
                <w:szCs w:val="22"/>
              </w:rPr>
              <w:t>Ș</w:t>
            </w:r>
            <w:r w:rsidRPr="00C85416">
              <w:rPr>
                <w:b/>
                <w:szCs w:val="22"/>
              </w:rPr>
              <w:t>I POLITICA DE RESURSE UMANE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10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punctajele sunt cumulative și disjuncticve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 Prezenta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structurii organizaţionale a viitoarei afaceri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3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C85416">
              <w:rPr>
                <w:szCs w:val="22"/>
              </w:rPr>
              <w:t xml:space="preserve">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incomplete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fără argumentare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3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Calif</w:t>
            </w:r>
            <w:r>
              <w:rPr>
                <w:szCs w:val="22"/>
              </w:rPr>
              <w:t xml:space="preserve">icările/studiile/specializările/experiența </w:t>
            </w:r>
            <w:r w:rsidRPr="00C85416">
              <w:rPr>
                <w:szCs w:val="22"/>
              </w:rPr>
              <w:t>personalulu</w:t>
            </w:r>
            <w:r>
              <w:rPr>
                <w:szCs w:val="22"/>
              </w:rPr>
              <w:t xml:space="preserve">i </w:t>
            </w:r>
            <w:r w:rsidRPr="00C85416">
              <w:rPr>
                <w:szCs w:val="22"/>
              </w:rPr>
              <w:t xml:space="preserve">sunt relevante pentru </w:t>
            </w:r>
            <w:r w:rsidRPr="00C85416">
              <w:rPr>
                <w:szCs w:val="22"/>
              </w:rPr>
              <w:lastRenderedPageBreak/>
              <w:t>domeniul de activitate al firmei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4</w:t>
            </w:r>
            <w:r w:rsidRPr="00C85416">
              <w:rPr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C85416">
              <w:rPr>
                <w:szCs w:val="22"/>
              </w:rPr>
              <w:t xml:space="preserve"> p – Da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lastRenderedPageBreak/>
              <w:t>Descrie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explica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politicii de resurse umane 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3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C85416">
              <w:rPr>
                <w:szCs w:val="22"/>
              </w:rPr>
              <w:t xml:space="preserve">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incomplete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fără argumentare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3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5. DESCRIEREA PRODUSELOR, SERVICIILOR, LUCRĂRILOR CARE FAC OBIECTUL PRINCIPAL AL AFACERII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  <w:r w:rsidRPr="00C85416">
              <w:rPr>
                <w:b/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contextualSpacing/>
              <w:rPr>
                <w:szCs w:val="22"/>
              </w:rPr>
            </w:pPr>
            <w:r w:rsidRPr="00C85416">
              <w:rPr>
                <w:szCs w:val="22"/>
              </w:rPr>
              <w:t xml:space="preserve">Descrierea produselor, serviciilor, lucrărilor care fac obiectul principal al afacerii 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5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Produsele, serviciile, lucrările nu sunt descrise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C85416">
              <w:rPr>
                <w:szCs w:val="22"/>
              </w:rPr>
              <w:t xml:space="preserve"> p - Produsele, serviciile, lucrările sunt descrise neclar, incomplet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5 p - Produsele, serviciile, lucrările sunt descrise clar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detaliat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Prezentarea fluxului activită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 pentru care se solicită finan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are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 principalele utilaje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echipamente utilizate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5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este prezentat fluxul activită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C85416">
              <w:rPr>
                <w:szCs w:val="22"/>
              </w:rPr>
              <w:t xml:space="preserve"> p – fluxul activită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este prezentat incomplet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haotic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5 p – fluxul activită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este prezentat complet în ordine cronologică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 logică 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Produsele, serviciile, lucrările care fac obiectul principal al afacerii au caracter inovativ, acesta fiind prezentat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Da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6. ANALIZA PIE</w:t>
            </w:r>
            <w:r w:rsidRPr="00C85416">
              <w:rPr>
                <w:rFonts w:cs="Tahoma"/>
                <w:b/>
                <w:szCs w:val="22"/>
              </w:rPr>
              <w:t>Ț</w:t>
            </w:r>
            <w:r w:rsidRPr="00C85416">
              <w:rPr>
                <w:b/>
                <w:szCs w:val="22"/>
              </w:rPr>
              <w:t xml:space="preserve">EI DE DESFACERE </w:t>
            </w:r>
            <w:r w:rsidRPr="00C85416">
              <w:rPr>
                <w:rFonts w:cs="Tahoma"/>
                <w:b/>
                <w:szCs w:val="22"/>
              </w:rPr>
              <w:t>Ș</w:t>
            </w:r>
            <w:r w:rsidRPr="00C85416">
              <w:rPr>
                <w:b/>
                <w:szCs w:val="22"/>
              </w:rPr>
              <w:t>I A CONCUREN</w:t>
            </w:r>
            <w:r w:rsidRPr="00C85416">
              <w:rPr>
                <w:rFonts w:cs="Tahoma"/>
                <w:b/>
                <w:szCs w:val="22"/>
              </w:rPr>
              <w:t>Ț</w:t>
            </w:r>
            <w:r w:rsidRPr="00C85416">
              <w:rPr>
                <w:b/>
                <w:szCs w:val="22"/>
              </w:rPr>
              <w:t>EI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10</w:t>
            </w:r>
            <w:r w:rsidRPr="00C85416">
              <w:rPr>
                <w:b/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punctajele sunt cumulative și disjuncticve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Defini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pieţei afacerii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C85416">
              <w:rPr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incomplete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fără argumentare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C85416">
              <w:rPr>
                <w:szCs w:val="22"/>
              </w:rPr>
              <w:t xml:space="preserve">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lastRenderedPageBreak/>
              <w:t>Descrierea concuren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ei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C85416">
              <w:rPr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incomplete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fără argumente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C85416">
              <w:rPr>
                <w:szCs w:val="22"/>
              </w:rPr>
              <w:t xml:space="preserve">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7. STRATEGIA DE MARKETING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8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punctajele sunt cumulative și disjuncticve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Prezenta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politicii produsului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2 p 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1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incomplete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fără argumentare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 Prezenta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politicii de pre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uri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1 p -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incomplete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fără argumentare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Prezenta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modalită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ile de vânzare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1 p -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incomplete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fără argumentare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Prezenta</w:t>
            </w:r>
            <w:r w:rsidRPr="00C85416">
              <w:rPr>
                <w:rFonts w:cs="Tahoma"/>
                <w:szCs w:val="22"/>
              </w:rPr>
              <w:t>rea</w:t>
            </w:r>
            <w:r w:rsidRPr="00C85416">
              <w:rPr>
                <w:szCs w:val="22"/>
              </w:rPr>
              <w:t xml:space="preserve"> activită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ilor de promovare a vânzărilor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nu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1 p -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incomplete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fără argumentare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sunt prezentate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ii complete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argumentate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7</w:t>
            </w:r>
            <w:r w:rsidRPr="00C85416">
              <w:rPr>
                <w:b/>
                <w:szCs w:val="22"/>
              </w:rPr>
              <w:t>. PROIEC</w:t>
            </w:r>
            <w:r w:rsidRPr="00C85416">
              <w:rPr>
                <w:rFonts w:cs="Tahoma"/>
                <w:b/>
                <w:szCs w:val="22"/>
              </w:rPr>
              <w:t>Ț</w:t>
            </w:r>
            <w:r w:rsidRPr="00C85416">
              <w:rPr>
                <w:b/>
                <w:szCs w:val="22"/>
              </w:rPr>
              <w:t>II FINANCIARE PRIVIND AFACEREA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18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200E9C">
              <w:rPr>
                <w:rFonts w:ascii="Calibri" w:hAnsi="Calibri" w:cs="Times New Roman"/>
                <w:b/>
                <w:bCs/>
                <w:color w:val="1F4E79" w:themeColor="accent1" w:themeShade="80"/>
              </w:rPr>
              <w:t>punctajele sunt cumulative și disjuncticve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Cheltuielile au fost corect încadrate în categoria celor eligibile sau neeligibile, iar pragurile pentru anumite cheltuieli au fost respectate conform ordinului privind cheltuielile eligibile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 prevederilor schemei ajutorului de minimis aplicabile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5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0 p – Cheltuielile nu au fost corect încadrate în categoria celor eligibile sau neeligibile, iar pragurile pentru anumite cheltuieli nu au fost respectate conform ordinului privind cheltuielile eligibile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 prevederilor schemei de ajutor de minimis aplicabile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au fost respectate în propor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ie redusă – sub 50% - pragurile pentru anumite cheltuieli conform ordinului privind cheltuielile eligibile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ia prevederilor schemei de ajutor de minimis aplicabile, precum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încadrarea corectă a cheltuielilor în categoria celor eligibile sau neeligibile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4 p – au fost respectate în propor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ie majoritară atât pragurile pentru anumite cheltuieli conform ordinului privind cheltuielile eligibile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 a prevederilor schemei de ajutor de minimis aplicabile, cât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încadrarea corectă a cheltuielilor în categoria celor eligibile sau neeligibile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5 p – cheltuielile au fost corect încadrate în categoria celor eligibile sau neeligibile, iar pragurile pentru anumite cheltuieli au fost rescpectate conform ordinului privind cheltuielile eligibile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 prevederilor schemei de ajutor de minimis aplicabile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Costurile din bugetul proiectului sunt realiste – corect estimate –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 respectă </w:t>
            </w:r>
            <w:r w:rsidRPr="00C85416">
              <w:rPr>
                <w:szCs w:val="22"/>
              </w:rPr>
              <w:lastRenderedPageBreak/>
              <w:t>principiul eficien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ei utilizării fondurilor publice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lastRenderedPageBreak/>
              <w:t>4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0 p – costurile nu sunt realiste – corect estimate –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 nu </w:t>
            </w:r>
            <w:r w:rsidRPr="00C85416">
              <w:rPr>
                <w:szCs w:val="22"/>
              </w:rPr>
              <w:lastRenderedPageBreak/>
              <w:t>respectă principiul eficien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ei utilizării fondurilor publice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2 p – costurile sunt estimate realist în propor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ie redusă, din punct de vedere al corectitudinii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respectă principiul eficien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ei utilizării fondurilor publice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3 p – majoritatea costurilor sunt realiste – corect estimate –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respectă principiul eficien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ei utilizării fondurilor publice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4 p – costurile sunt realiste – corect estimate-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respectă principiul eficien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ei utilizării fondurilor publice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lastRenderedPageBreak/>
              <w:t xml:space="preserve"> Costurile din bugetul proiectului sunt detaliate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necesare pentru implementarea proiectului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4 p 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costurile din bugetul proiectului nu sunt justuficate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C85416">
              <w:rPr>
                <w:szCs w:val="22"/>
              </w:rPr>
              <w:t xml:space="preserve"> p – costurile din bugetul proiectului sunt descrise sumar, fără a fi justificate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3 p – majoritatea costurilor sunt detaliate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necesare pentru implementarea proiectului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4 p – toate costurile din bugetul proiectului sunt detaliate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 necesare pentru implementarea proiectului 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Realiza</w:t>
            </w:r>
            <w:r w:rsidRPr="00C85416">
              <w:rPr>
                <w:rFonts w:cs="Tahoma"/>
                <w:szCs w:val="22"/>
              </w:rPr>
              <w:t>rea ş</w:t>
            </w:r>
            <w:r w:rsidRPr="00C85416">
              <w:rPr>
                <w:szCs w:val="22"/>
              </w:rPr>
              <w:t xml:space="preserve">i previzionarea cheltuielilor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a veniturilor (cash flow) pentru primii 3 ani de implementare a proiectului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5 p 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valorile cuprinse în fluxul de numerar nu sunt sus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inute de o justificare corectă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 xml:space="preserve">2 </w:t>
            </w:r>
            <w:r w:rsidRPr="00C85416">
              <w:rPr>
                <w:szCs w:val="22"/>
              </w:rPr>
              <w:t>p – valorile cuprinse în fluxul de numerar sunt sus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inute concret de o justificare corectă doar pentru anumite tipuri de venituri/cheltuieli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5 p – toate valorile cuprinse în fluxul de numerar sunt sus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inute concret de o justificare corectă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62575C" w:rsidRDefault="005B288C" w:rsidP="005B288C">
            <w:pPr>
              <w:rPr>
                <w:b/>
                <w:szCs w:val="22"/>
              </w:rPr>
            </w:pPr>
            <w:r w:rsidRPr="0062575C">
              <w:rPr>
                <w:rFonts w:ascii="Calibri" w:eastAsia="Calibri" w:hAnsi="Calibri" w:cs="Calibri"/>
                <w:b/>
                <w:bCs/>
              </w:rPr>
              <w:lastRenderedPageBreak/>
              <w:t>Sustenabilitatea locurilor de muncă nou create prin proiect</w:t>
            </w:r>
          </w:p>
        </w:tc>
        <w:tc>
          <w:tcPr>
            <w:tcW w:w="1016" w:type="dxa"/>
          </w:tcPr>
          <w:p w:rsidR="005B288C" w:rsidRPr="0062575C" w:rsidRDefault="005B288C" w:rsidP="005B288C">
            <w:pPr>
              <w:rPr>
                <w:b/>
                <w:szCs w:val="22"/>
              </w:rPr>
            </w:pPr>
            <w:r w:rsidRPr="0062575C">
              <w:rPr>
                <w:b/>
                <w:szCs w:val="22"/>
              </w:rPr>
              <w:t>5 p</w:t>
            </w:r>
          </w:p>
        </w:tc>
        <w:tc>
          <w:tcPr>
            <w:tcW w:w="1016" w:type="dxa"/>
          </w:tcPr>
          <w:p w:rsidR="005B288C" w:rsidRPr="0062575C" w:rsidRDefault="005B288C" w:rsidP="005B288C">
            <w:pPr>
              <w:rPr>
                <w:b/>
                <w:szCs w:val="22"/>
              </w:rPr>
            </w:pPr>
          </w:p>
        </w:tc>
        <w:tc>
          <w:tcPr>
            <w:tcW w:w="2948" w:type="dxa"/>
          </w:tcPr>
          <w:p w:rsidR="005B288C" w:rsidRPr="0062575C" w:rsidRDefault="005B288C" w:rsidP="005B288C">
            <w:pPr>
              <w:rPr>
                <w:b/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2002D">
              <w:rPr>
                <w:rFonts w:ascii="Calibri" w:eastAsia="Calibri" w:hAnsi="Calibri" w:cs="Calibri"/>
              </w:rPr>
              <w:t xml:space="preserve">Toate locurile de muncă nou create sunt menținute pentru o perioadă mai mare de </w:t>
            </w:r>
            <w:r>
              <w:rPr>
                <w:rFonts w:ascii="Calibri" w:eastAsia="Calibri" w:hAnsi="Calibri" w:cs="Calibri"/>
              </w:rPr>
              <w:t>6</w:t>
            </w:r>
            <w:r w:rsidRPr="00C2002D">
              <w:rPr>
                <w:rFonts w:ascii="Calibri" w:eastAsia="Calibri" w:hAnsi="Calibri" w:cs="Calibri"/>
              </w:rPr>
              <w:t xml:space="preserve"> luni după </w:t>
            </w:r>
            <w:r>
              <w:rPr>
                <w:rFonts w:ascii="Calibri" w:eastAsia="Calibri" w:hAnsi="Calibri" w:cs="Calibri"/>
              </w:rPr>
              <w:t>finalizarea proiectului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5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8</w:t>
            </w:r>
            <w:r w:rsidRPr="00C85416">
              <w:rPr>
                <w:b/>
                <w:szCs w:val="22"/>
              </w:rPr>
              <w:t>. COEREN</w:t>
            </w:r>
            <w:r w:rsidRPr="00C85416">
              <w:rPr>
                <w:rFonts w:cs="Tahoma"/>
                <w:b/>
                <w:szCs w:val="22"/>
              </w:rPr>
              <w:t>Ț</w:t>
            </w:r>
            <w:r w:rsidRPr="00C85416">
              <w:rPr>
                <w:b/>
                <w:szCs w:val="22"/>
              </w:rPr>
              <w:t xml:space="preserve">A </w:t>
            </w:r>
            <w:r w:rsidRPr="00C85416">
              <w:rPr>
                <w:rFonts w:cs="Tahoma"/>
                <w:b/>
                <w:szCs w:val="22"/>
              </w:rPr>
              <w:t>Ș</w:t>
            </w:r>
            <w:r w:rsidRPr="00C85416">
              <w:rPr>
                <w:b/>
                <w:szCs w:val="22"/>
              </w:rPr>
              <w:t>I CORELAREA SEC</w:t>
            </w:r>
            <w:r w:rsidRPr="00C85416">
              <w:rPr>
                <w:rFonts w:cs="Tahoma"/>
                <w:b/>
                <w:szCs w:val="22"/>
              </w:rPr>
              <w:t>Ț</w:t>
            </w:r>
            <w:r w:rsidRPr="00C85416">
              <w:rPr>
                <w:b/>
                <w:szCs w:val="22"/>
              </w:rPr>
              <w:t>IUNILOR PLANULUI DE AFACERI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3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 xml:space="preserve"> Coeren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a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corelarea sec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iunilor planului de afaceri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3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0 p –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iile prezentate în sec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iunile planului de afaceri se contrazic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 xml:space="preserve">i/sau nu sunt corelate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i/sau nu sunt coerente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C85416">
              <w:rPr>
                <w:szCs w:val="22"/>
              </w:rPr>
              <w:t xml:space="preserve"> p –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iile prezentate în sec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iunile planului de afaceri sunt coerente, dar există anumite lacune/necorelări</w:t>
            </w:r>
          </w:p>
          <w:p w:rsidR="005B288C" w:rsidRPr="00C85416" w:rsidRDefault="005B288C" w:rsidP="005B288C">
            <w:pPr>
              <w:rPr>
                <w:szCs w:val="22"/>
              </w:rPr>
            </w:pPr>
            <w:r w:rsidRPr="00C85416">
              <w:rPr>
                <w:szCs w:val="22"/>
              </w:rPr>
              <w:t>3 p – informa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>iile prezentate în sec</w:t>
            </w:r>
            <w:r w:rsidRPr="00C85416">
              <w:rPr>
                <w:rFonts w:cs="Tahoma"/>
                <w:szCs w:val="22"/>
              </w:rPr>
              <w:t>ț</w:t>
            </w:r>
            <w:r w:rsidRPr="00C85416">
              <w:rPr>
                <w:szCs w:val="22"/>
              </w:rPr>
              <w:t xml:space="preserve">iunile planului de afaceri sunt coerente </w:t>
            </w:r>
            <w:r w:rsidRPr="00C85416">
              <w:rPr>
                <w:rFonts w:cs="Tahoma"/>
                <w:szCs w:val="22"/>
              </w:rPr>
              <w:t>ș</w:t>
            </w:r>
            <w:r w:rsidRPr="00C85416">
              <w:rPr>
                <w:szCs w:val="22"/>
              </w:rPr>
              <w:t>i corelate</w:t>
            </w: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  <w:tr w:rsidR="005B288C" w:rsidRPr="00C85416" w:rsidTr="00E32CE9">
        <w:tc>
          <w:tcPr>
            <w:tcW w:w="4152" w:type="dxa"/>
          </w:tcPr>
          <w:p w:rsidR="005B288C" w:rsidRPr="00C85416" w:rsidRDefault="005B288C" w:rsidP="005B288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TOTAL</w:t>
            </w:r>
          </w:p>
        </w:tc>
        <w:tc>
          <w:tcPr>
            <w:tcW w:w="1016" w:type="dxa"/>
          </w:tcPr>
          <w:p w:rsidR="005B288C" w:rsidRPr="00C85416" w:rsidRDefault="005B288C" w:rsidP="0062575C">
            <w:pPr>
              <w:rPr>
                <w:b/>
                <w:szCs w:val="22"/>
              </w:rPr>
            </w:pPr>
            <w:r w:rsidRPr="00C85416">
              <w:rPr>
                <w:b/>
                <w:szCs w:val="22"/>
              </w:rPr>
              <w:t>10</w:t>
            </w:r>
            <w:r w:rsidR="0062575C">
              <w:rPr>
                <w:b/>
                <w:szCs w:val="22"/>
              </w:rPr>
              <w:t>5</w:t>
            </w:r>
            <w:bookmarkStart w:id="1" w:name="_GoBack"/>
            <w:bookmarkEnd w:id="1"/>
            <w:r w:rsidRPr="00C85416">
              <w:rPr>
                <w:b/>
                <w:szCs w:val="22"/>
              </w:rPr>
              <w:t xml:space="preserve"> p</w:t>
            </w:r>
          </w:p>
        </w:tc>
        <w:tc>
          <w:tcPr>
            <w:tcW w:w="1016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  <w:tc>
          <w:tcPr>
            <w:tcW w:w="2948" w:type="dxa"/>
          </w:tcPr>
          <w:p w:rsidR="005B288C" w:rsidRPr="00C85416" w:rsidRDefault="005B288C" w:rsidP="005B288C">
            <w:pPr>
              <w:rPr>
                <w:szCs w:val="22"/>
              </w:rPr>
            </w:pPr>
          </w:p>
        </w:tc>
      </w:tr>
    </w:tbl>
    <w:p w:rsidR="00114331" w:rsidRPr="00C85416" w:rsidRDefault="00114331" w:rsidP="00C85416">
      <w:pPr>
        <w:rPr>
          <w:szCs w:val="22"/>
        </w:rPr>
      </w:pPr>
    </w:p>
    <w:sectPr w:rsidR="00114331" w:rsidRPr="00C85416" w:rsidSect="0022323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69" w:rsidRDefault="00F01069" w:rsidP="00B90BFE">
      <w:r>
        <w:separator/>
      </w:r>
    </w:p>
  </w:endnote>
  <w:endnote w:type="continuationSeparator" w:id="0">
    <w:p w:rsidR="00F01069" w:rsidRDefault="00F01069" w:rsidP="00B9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0A8" w:rsidRDefault="009150A8" w:rsidP="00196FB0">
    <w:pPr>
      <w:pStyle w:val="Footer"/>
    </w:pPr>
  </w:p>
  <w:p w:rsidR="009150A8" w:rsidRDefault="009150A8" w:rsidP="00196FB0">
    <w:pPr>
      <w:pStyle w:val="Footer"/>
    </w:pPr>
  </w:p>
  <w:p w:rsidR="009150A8" w:rsidRPr="00A2057A" w:rsidRDefault="009150A8" w:rsidP="00196FB0">
    <w:pPr>
      <w:pStyle w:val="Footer"/>
    </w:pPr>
    <w:r w:rsidRPr="00724831">
      <w:t>Pagina nr. ___ din 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0A8" w:rsidRDefault="009150A8">
    <w:pPr>
      <w:pStyle w:val="Footer"/>
    </w:pPr>
    <w:r>
      <w:rPr>
        <w:lang w:val="ro-RO" w:eastAsia="ro-RO"/>
      </w:rPr>
      <w:drawing>
        <wp:inline distT="0" distB="0" distL="0" distR="0" wp14:anchorId="478AB28A" wp14:editId="2EF02BFB">
          <wp:extent cx="5760720" cy="666115"/>
          <wp:effectExtent l="0" t="0" r="0" b="635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69" w:rsidRDefault="00F01069" w:rsidP="00B90BFE">
      <w:r>
        <w:separator/>
      </w:r>
    </w:p>
  </w:footnote>
  <w:footnote w:type="continuationSeparator" w:id="0">
    <w:p w:rsidR="00F01069" w:rsidRDefault="00F01069" w:rsidP="00B90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4"/>
      <w:gridCol w:w="1074"/>
    </w:tblGrid>
    <w:tr w:rsidR="009150A8" w:rsidRPr="00D145FE" w:rsidTr="00196FB0">
      <w:tc>
        <w:tcPr>
          <w:tcW w:w="8214" w:type="dxa"/>
        </w:tcPr>
        <w:p w:rsidR="009150A8" w:rsidRPr="007501CA" w:rsidRDefault="009150A8" w:rsidP="00196FB0">
          <w:pPr>
            <w:pStyle w:val="Header"/>
            <w:rPr>
              <w:rFonts w:eastAsia="Calibri"/>
            </w:rPr>
          </w:pPr>
          <w:r w:rsidRPr="007501CA">
            <w:rPr>
              <w:rFonts w:eastAsia="Calibri"/>
            </w:rPr>
            <w:fldChar w:fldCharType="begin"/>
          </w:r>
          <w:r w:rsidRPr="007501CA">
            <w:rPr>
              <w:rFonts w:eastAsia="Calibri"/>
            </w:rPr>
            <w:instrText xml:space="preserve"> TITLE   \* MERGEFORMAT </w:instrText>
          </w:r>
          <w:r w:rsidRPr="007501CA">
            <w:rPr>
              <w:rFonts w:eastAsia="Calibri"/>
            </w:rPr>
            <w:fldChar w:fldCharType="end"/>
          </w:r>
          <w:r w:rsidRPr="007501CA">
            <w:rPr>
              <w:rFonts w:eastAsia="Calibri"/>
            </w:rPr>
            <w:t xml:space="preserve"> </w:t>
          </w:r>
        </w:p>
        <w:p w:rsidR="009150A8" w:rsidRPr="00D145FE" w:rsidRDefault="009150A8" w:rsidP="00196FB0">
          <w:pPr>
            <w:pStyle w:val="Header"/>
          </w:pPr>
          <w:r w:rsidRPr="007501CA">
            <w:rPr>
              <w:rFonts w:eastAsia="Calibri"/>
            </w:rPr>
            <w:fldChar w:fldCharType="begin"/>
          </w:r>
          <w:r w:rsidRPr="007501CA">
            <w:rPr>
              <w:rFonts w:eastAsia="Calibri"/>
            </w:rPr>
            <w:instrText xml:space="preserve"> SUBJECT   \* MERGEFORMAT </w:instrText>
          </w:r>
          <w:r w:rsidRPr="007501CA">
            <w:rPr>
              <w:rFonts w:eastAsia="Calibri"/>
            </w:rPr>
            <w:fldChar w:fldCharType="end"/>
          </w:r>
        </w:p>
      </w:tc>
      <w:tc>
        <w:tcPr>
          <w:tcW w:w="1074" w:type="dxa"/>
          <w:shd w:val="clear" w:color="auto" w:fill="3078BA"/>
          <w:vAlign w:val="center"/>
        </w:tcPr>
        <w:p w:rsidR="009150A8" w:rsidRPr="0044632D" w:rsidRDefault="009150A8" w:rsidP="00196FB0">
          <w:pPr>
            <w:pStyle w:val="Header"/>
            <w:rPr>
              <w:color w:val="3078BA"/>
            </w:rPr>
          </w:pPr>
          <w:r>
            <w:t>DRAFT 3</w:t>
          </w:r>
          <w:r w:rsidRPr="00CA3D48">
            <w:fldChar w:fldCharType="begin"/>
          </w:r>
          <w:r w:rsidRPr="00CA3D48">
            <w:instrText xml:space="preserve"> COMMENTS  \* Upper  \* MERGEFORMAT </w:instrText>
          </w:r>
          <w:r w:rsidRPr="00CA3D48">
            <w:fldChar w:fldCharType="end"/>
          </w:r>
        </w:p>
      </w:tc>
    </w:tr>
  </w:tbl>
  <w:p w:rsidR="009150A8" w:rsidRDefault="009150A8" w:rsidP="00196F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0A8" w:rsidRDefault="009150A8" w:rsidP="0022323C">
    <w:pPr>
      <w:pStyle w:val="Header"/>
    </w:pPr>
    <w:r>
      <w:rPr>
        <w:lang w:val="ro-RO" w:eastAsia="ro-RO"/>
      </w:rPr>
      <w:drawing>
        <wp:inline distT="0" distB="0" distL="0" distR="0" wp14:anchorId="6A4DDDB2" wp14:editId="483EF6FD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50A8" w:rsidRDefault="009150A8" w:rsidP="0022323C">
    <w:pPr>
      <w:pStyle w:val="Header"/>
    </w:pPr>
  </w:p>
  <w:p w:rsidR="009150A8" w:rsidRDefault="009150A8" w:rsidP="0022323C">
    <w:pPr>
      <w:pStyle w:val="Header"/>
      <w:jc w:val="center"/>
      <w:rPr>
        <w:b/>
      </w:rPr>
    </w:pPr>
    <w:r w:rsidRPr="00FA25AE">
      <w:rPr>
        <w:b/>
        <w:color w:val="2E74B5" w:themeColor="accent1" w:themeShade="BF"/>
      </w:rPr>
      <w:t xml:space="preserve">DEZVOLTARE ANTREPRENORIALĂ ÎN SPRIJINUL COMUNITĂȚII DIN REGIUNEA SUD-VEST OLTENIA </w:t>
    </w:r>
    <w:r w:rsidRPr="00FA25AE">
      <w:rPr>
        <w:b/>
        <w:color w:val="C45911" w:themeColor="accent2" w:themeShade="BF"/>
      </w:rPr>
      <w:t>(POCU/82/3/7/107279)</w:t>
    </w:r>
  </w:p>
  <w:p w:rsidR="009150A8" w:rsidRDefault="009150A8" w:rsidP="0022323C">
    <w:pPr>
      <w:pStyle w:val="Header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9150A8" w:rsidRPr="00AB70E7" w:rsidRDefault="009150A8" w:rsidP="0022323C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  <w:p w:rsidR="009150A8" w:rsidRDefault="009150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64A"/>
    <w:multiLevelType w:val="hybridMultilevel"/>
    <w:tmpl w:val="056C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33CA"/>
    <w:multiLevelType w:val="hybridMultilevel"/>
    <w:tmpl w:val="7C729FB6"/>
    <w:lvl w:ilvl="0" w:tplc="849009A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865AAAD2">
      <w:start w:val="1"/>
      <w:numFmt w:val="decimal"/>
      <w:lvlText w:val="%4."/>
      <w:lvlJc w:val="left"/>
      <w:pPr>
        <w:ind w:left="2520" w:hanging="360"/>
      </w:pPr>
      <w:rPr>
        <w:rFonts w:asciiTheme="minorHAnsi" w:eastAsia="Times New Roman" w:hAnsiTheme="minorHAnsi" w:cstheme="minorBidi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8005FD"/>
    <w:multiLevelType w:val="hybridMultilevel"/>
    <w:tmpl w:val="D9C4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06DF3"/>
    <w:multiLevelType w:val="multilevel"/>
    <w:tmpl w:val="8DFEB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6477A4D"/>
    <w:multiLevelType w:val="hybridMultilevel"/>
    <w:tmpl w:val="4CC0E8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471A44"/>
    <w:multiLevelType w:val="hybridMultilevel"/>
    <w:tmpl w:val="D590A7FC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9C92416"/>
    <w:multiLevelType w:val="hybridMultilevel"/>
    <w:tmpl w:val="3C7A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517EE"/>
    <w:multiLevelType w:val="hybridMultilevel"/>
    <w:tmpl w:val="80D86C2E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2F7C05"/>
    <w:multiLevelType w:val="hybridMultilevel"/>
    <w:tmpl w:val="5414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61BDE"/>
    <w:multiLevelType w:val="hybridMultilevel"/>
    <w:tmpl w:val="8160B67C"/>
    <w:lvl w:ilvl="0" w:tplc="6238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665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54A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EA8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0A2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0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D89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7C3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ECD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B751C7A"/>
    <w:multiLevelType w:val="hybridMultilevel"/>
    <w:tmpl w:val="AC12D5F6"/>
    <w:lvl w:ilvl="0" w:tplc="20A0FD1C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0" w:hanging="360"/>
      </w:pPr>
    </w:lvl>
    <w:lvl w:ilvl="2" w:tplc="0418001B" w:tentative="1">
      <w:start w:val="1"/>
      <w:numFmt w:val="lowerRoman"/>
      <w:lvlText w:val="%3."/>
      <w:lvlJc w:val="right"/>
      <w:pPr>
        <w:ind w:left="2670" w:hanging="180"/>
      </w:pPr>
    </w:lvl>
    <w:lvl w:ilvl="3" w:tplc="0418000F" w:tentative="1">
      <w:start w:val="1"/>
      <w:numFmt w:val="decimal"/>
      <w:lvlText w:val="%4."/>
      <w:lvlJc w:val="left"/>
      <w:pPr>
        <w:ind w:left="3390" w:hanging="360"/>
      </w:pPr>
    </w:lvl>
    <w:lvl w:ilvl="4" w:tplc="04180019" w:tentative="1">
      <w:start w:val="1"/>
      <w:numFmt w:val="lowerLetter"/>
      <w:lvlText w:val="%5."/>
      <w:lvlJc w:val="left"/>
      <w:pPr>
        <w:ind w:left="4110" w:hanging="360"/>
      </w:pPr>
    </w:lvl>
    <w:lvl w:ilvl="5" w:tplc="0418001B" w:tentative="1">
      <w:start w:val="1"/>
      <w:numFmt w:val="lowerRoman"/>
      <w:lvlText w:val="%6."/>
      <w:lvlJc w:val="right"/>
      <w:pPr>
        <w:ind w:left="4830" w:hanging="180"/>
      </w:pPr>
    </w:lvl>
    <w:lvl w:ilvl="6" w:tplc="0418000F" w:tentative="1">
      <w:start w:val="1"/>
      <w:numFmt w:val="decimal"/>
      <w:lvlText w:val="%7."/>
      <w:lvlJc w:val="left"/>
      <w:pPr>
        <w:ind w:left="5550" w:hanging="360"/>
      </w:pPr>
    </w:lvl>
    <w:lvl w:ilvl="7" w:tplc="04180019" w:tentative="1">
      <w:start w:val="1"/>
      <w:numFmt w:val="lowerLetter"/>
      <w:lvlText w:val="%8."/>
      <w:lvlJc w:val="left"/>
      <w:pPr>
        <w:ind w:left="6270" w:hanging="360"/>
      </w:pPr>
    </w:lvl>
    <w:lvl w:ilvl="8" w:tplc="0418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>
    <w:nsid w:val="1DA45716"/>
    <w:multiLevelType w:val="multilevel"/>
    <w:tmpl w:val="3F201A6A"/>
    <w:lvl w:ilvl="0">
      <w:start w:val="1"/>
      <w:numFmt w:val="upperRoman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4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EB24392"/>
    <w:multiLevelType w:val="hybridMultilevel"/>
    <w:tmpl w:val="1264066A"/>
    <w:lvl w:ilvl="0" w:tplc="8D4AC8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3620C58"/>
    <w:multiLevelType w:val="hybridMultilevel"/>
    <w:tmpl w:val="9530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C87846"/>
    <w:multiLevelType w:val="hybridMultilevel"/>
    <w:tmpl w:val="C0DC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C5E82"/>
    <w:multiLevelType w:val="hybridMultilevel"/>
    <w:tmpl w:val="D702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E2C2D"/>
    <w:multiLevelType w:val="hybridMultilevel"/>
    <w:tmpl w:val="D79C34B2"/>
    <w:lvl w:ilvl="0" w:tplc="EBDAC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1A22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0AB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0E04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1E6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6F2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32F8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8EB7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4B3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21F140F"/>
    <w:multiLevelType w:val="hybridMultilevel"/>
    <w:tmpl w:val="6BBA52FA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1CB24F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CB24F6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C20A93"/>
    <w:multiLevelType w:val="hybridMultilevel"/>
    <w:tmpl w:val="D4E032D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3B155656"/>
    <w:multiLevelType w:val="hybridMultilevel"/>
    <w:tmpl w:val="72A0083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A382F"/>
    <w:multiLevelType w:val="hybridMultilevel"/>
    <w:tmpl w:val="5C48A088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D9E1FA4"/>
    <w:multiLevelType w:val="hybridMultilevel"/>
    <w:tmpl w:val="0306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556FD"/>
    <w:multiLevelType w:val="hybridMultilevel"/>
    <w:tmpl w:val="CB8EA26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2F6C34"/>
    <w:multiLevelType w:val="hybridMultilevel"/>
    <w:tmpl w:val="604CA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74A6A"/>
    <w:multiLevelType w:val="hybridMultilevel"/>
    <w:tmpl w:val="2246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06BE3"/>
    <w:multiLevelType w:val="hybridMultilevel"/>
    <w:tmpl w:val="23F6D7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465F4"/>
    <w:multiLevelType w:val="hybridMultilevel"/>
    <w:tmpl w:val="352E708A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882740A"/>
    <w:multiLevelType w:val="hybridMultilevel"/>
    <w:tmpl w:val="0E14707E"/>
    <w:lvl w:ilvl="0" w:tplc="04A22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4F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6B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CD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E3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AA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8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44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A8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A3B0189"/>
    <w:multiLevelType w:val="hybridMultilevel"/>
    <w:tmpl w:val="25FE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16783"/>
    <w:multiLevelType w:val="hybridMultilevel"/>
    <w:tmpl w:val="C890B142"/>
    <w:lvl w:ilvl="0" w:tplc="04180001">
      <w:start w:val="1"/>
      <w:numFmt w:val="bullet"/>
      <w:pStyle w:val="Criteri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31CA5"/>
    <w:multiLevelType w:val="multilevel"/>
    <w:tmpl w:val="56A45392"/>
    <w:lvl w:ilvl="0">
      <w:start w:val="1"/>
      <w:numFmt w:val="decimal"/>
      <w:pStyle w:val="Heading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32">
    <w:nsid w:val="5A53729E"/>
    <w:multiLevelType w:val="hybridMultilevel"/>
    <w:tmpl w:val="1D8A9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B04E5"/>
    <w:multiLevelType w:val="hybridMultilevel"/>
    <w:tmpl w:val="E7B0DC30"/>
    <w:lvl w:ilvl="0" w:tplc="865AAA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D4774"/>
    <w:multiLevelType w:val="hybridMultilevel"/>
    <w:tmpl w:val="5E8A68C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>
    <w:nsid w:val="6BE57006"/>
    <w:multiLevelType w:val="hybridMultilevel"/>
    <w:tmpl w:val="E76488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C80F23"/>
    <w:multiLevelType w:val="hybridMultilevel"/>
    <w:tmpl w:val="2BFA819E"/>
    <w:lvl w:ilvl="0" w:tplc="0172D3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>
    <w:nsid w:val="709E2D32"/>
    <w:multiLevelType w:val="hybridMultilevel"/>
    <w:tmpl w:val="0C22D8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517A69"/>
    <w:multiLevelType w:val="hybridMultilevel"/>
    <w:tmpl w:val="D174E8A4"/>
    <w:lvl w:ilvl="0" w:tplc="7496F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20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42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C7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B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02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84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20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ED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21B4EF2"/>
    <w:multiLevelType w:val="hybridMultilevel"/>
    <w:tmpl w:val="9D08A184"/>
    <w:lvl w:ilvl="0" w:tplc="865AAA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D0A27"/>
    <w:multiLevelType w:val="hybridMultilevel"/>
    <w:tmpl w:val="383816D0"/>
    <w:lvl w:ilvl="0" w:tplc="9B4AE6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94EB2"/>
    <w:multiLevelType w:val="hybridMultilevel"/>
    <w:tmpl w:val="91003FC6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>
    <w:nsid w:val="7A3C14CD"/>
    <w:multiLevelType w:val="hybridMultilevel"/>
    <w:tmpl w:val="7AEC1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8B12A4"/>
    <w:multiLevelType w:val="hybridMultilevel"/>
    <w:tmpl w:val="C66EFD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1"/>
  </w:num>
  <w:num w:numId="2">
    <w:abstractNumId w:val="30"/>
  </w:num>
  <w:num w:numId="3">
    <w:abstractNumId w:val="20"/>
  </w:num>
  <w:num w:numId="4">
    <w:abstractNumId w:val="17"/>
  </w:num>
  <w:num w:numId="5">
    <w:abstractNumId w:val="4"/>
  </w:num>
  <w:num w:numId="6">
    <w:abstractNumId w:val="3"/>
  </w:num>
  <w:num w:numId="7">
    <w:abstractNumId w:val="5"/>
  </w:num>
  <w:num w:numId="8">
    <w:abstractNumId w:val="37"/>
  </w:num>
  <w:num w:numId="9">
    <w:abstractNumId w:val="1"/>
  </w:num>
  <w:num w:numId="10">
    <w:abstractNumId w:val="19"/>
  </w:num>
  <w:num w:numId="11">
    <w:abstractNumId w:val="33"/>
  </w:num>
  <w:num w:numId="12">
    <w:abstractNumId w:val="31"/>
  </w:num>
  <w:num w:numId="13">
    <w:abstractNumId w:val="22"/>
  </w:num>
  <w:num w:numId="14">
    <w:abstractNumId w:val="7"/>
  </w:num>
  <w:num w:numId="15">
    <w:abstractNumId w:val="39"/>
  </w:num>
  <w:num w:numId="16">
    <w:abstractNumId w:val="10"/>
  </w:num>
  <w:num w:numId="17">
    <w:abstractNumId w:val="12"/>
  </w:num>
  <w:num w:numId="18">
    <w:abstractNumId w:val="25"/>
  </w:num>
  <w:num w:numId="19">
    <w:abstractNumId w:val="15"/>
  </w:num>
  <w:num w:numId="20">
    <w:abstractNumId w:val="6"/>
  </w:num>
  <w:num w:numId="21">
    <w:abstractNumId w:val="24"/>
  </w:num>
  <w:num w:numId="22">
    <w:abstractNumId w:val="23"/>
  </w:num>
  <w:num w:numId="23">
    <w:abstractNumId w:val="0"/>
  </w:num>
  <w:num w:numId="24">
    <w:abstractNumId w:val="13"/>
  </w:num>
  <w:num w:numId="25">
    <w:abstractNumId w:val="21"/>
  </w:num>
  <w:num w:numId="26">
    <w:abstractNumId w:val="28"/>
  </w:num>
  <w:num w:numId="27">
    <w:abstractNumId w:val="18"/>
  </w:num>
  <w:num w:numId="28">
    <w:abstractNumId w:val="42"/>
  </w:num>
  <w:num w:numId="29">
    <w:abstractNumId w:val="9"/>
  </w:num>
  <w:num w:numId="30">
    <w:abstractNumId w:val="16"/>
  </w:num>
  <w:num w:numId="31">
    <w:abstractNumId w:val="2"/>
  </w:num>
  <w:num w:numId="32">
    <w:abstractNumId w:val="27"/>
  </w:num>
  <w:num w:numId="33">
    <w:abstractNumId w:val="8"/>
  </w:num>
  <w:num w:numId="34">
    <w:abstractNumId w:val="26"/>
  </w:num>
  <w:num w:numId="35">
    <w:abstractNumId w:val="40"/>
  </w:num>
  <w:num w:numId="36">
    <w:abstractNumId w:val="35"/>
  </w:num>
  <w:num w:numId="37">
    <w:abstractNumId w:val="34"/>
  </w:num>
  <w:num w:numId="38">
    <w:abstractNumId w:val="32"/>
  </w:num>
  <w:num w:numId="39">
    <w:abstractNumId w:val="36"/>
  </w:num>
  <w:num w:numId="40">
    <w:abstractNumId w:val="44"/>
  </w:num>
  <w:num w:numId="41">
    <w:abstractNumId w:val="38"/>
  </w:num>
  <w:num w:numId="42">
    <w:abstractNumId w:val="43"/>
  </w:num>
  <w:num w:numId="43">
    <w:abstractNumId w:val="14"/>
  </w:num>
  <w:num w:numId="44">
    <w:abstractNumId w:val="29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AA"/>
    <w:rsid w:val="00005C02"/>
    <w:rsid w:val="00007A0E"/>
    <w:rsid w:val="00014DF1"/>
    <w:rsid w:val="0002189F"/>
    <w:rsid w:val="000401D3"/>
    <w:rsid w:val="00042C15"/>
    <w:rsid w:val="000453E0"/>
    <w:rsid w:val="000536EE"/>
    <w:rsid w:val="000555AC"/>
    <w:rsid w:val="00073A8D"/>
    <w:rsid w:val="000870A4"/>
    <w:rsid w:val="000873FC"/>
    <w:rsid w:val="000876AA"/>
    <w:rsid w:val="000A5483"/>
    <w:rsid w:val="000A6E5F"/>
    <w:rsid w:val="000A78AF"/>
    <w:rsid w:val="000B29BA"/>
    <w:rsid w:val="000B7193"/>
    <w:rsid w:val="000D2C2F"/>
    <w:rsid w:val="000D5392"/>
    <w:rsid w:val="000F06F3"/>
    <w:rsid w:val="00114331"/>
    <w:rsid w:val="00124CE3"/>
    <w:rsid w:val="00126301"/>
    <w:rsid w:val="001273BD"/>
    <w:rsid w:val="001356DD"/>
    <w:rsid w:val="00141910"/>
    <w:rsid w:val="001513D8"/>
    <w:rsid w:val="0015763E"/>
    <w:rsid w:val="00163D92"/>
    <w:rsid w:val="00164F33"/>
    <w:rsid w:val="001711A0"/>
    <w:rsid w:val="00175E29"/>
    <w:rsid w:val="00185606"/>
    <w:rsid w:val="00196FB0"/>
    <w:rsid w:val="001A22A7"/>
    <w:rsid w:val="001A402F"/>
    <w:rsid w:val="001B4EFC"/>
    <w:rsid w:val="001C3611"/>
    <w:rsid w:val="001E1398"/>
    <w:rsid w:val="001F0369"/>
    <w:rsid w:val="00200929"/>
    <w:rsid w:val="002110B2"/>
    <w:rsid w:val="0022323C"/>
    <w:rsid w:val="00234CAF"/>
    <w:rsid w:val="002451FD"/>
    <w:rsid w:val="002511F7"/>
    <w:rsid w:val="00251F75"/>
    <w:rsid w:val="00252144"/>
    <w:rsid w:val="00253041"/>
    <w:rsid w:val="0026475D"/>
    <w:rsid w:val="002718BA"/>
    <w:rsid w:val="002A2F9C"/>
    <w:rsid w:val="002A32D1"/>
    <w:rsid w:val="002A697B"/>
    <w:rsid w:val="002B0A5E"/>
    <w:rsid w:val="002B35F1"/>
    <w:rsid w:val="002B7816"/>
    <w:rsid w:val="002C0822"/>
    <w:rsid w:val="002E5434"/>
    <w:rsid w:val="00334FB8"/>
    <w:rsid w:val="00335D7C"/>
    <w:rsid w:val="003426C7"/>
    <w:rsid w:val="00384A9B"/>
    <w:rsid w:val="0039093A"/>
    <w:rsid w:val="003D1582"/>
    <w:rsid w:val="003D198E"/>
    <w:rsid w:val="003E250C"/>
    <w:rsid w:val="003F5F96"/>
    <w:rsid w:val="004006BB"/>
    <w:rsid w:val="004041DA"/>
    <w:rsid w:val="00410921"/>
    <w:rsid w:val="004200CD"/>
    <w:rsid w:val="00422678"/>
    <w:rsid w:val="00425CA2"/>
    <w:rsid w:val="00427E36"/>
    <w:rsid w:val="00434EF0"/>
    <w:rsid w:val="00453976"/>
    <w:rsid w:val="00462B24"/>
    <w:rsid w:val="0047176A"/>
    <w:rsid w:val="00482461"/>
    <w:rsid w:val="00496DA0"/>
    <w:rsid w:val="004A17E4"/>
    <w:rsid w:val="004A5881"/>
    <w:rsid w:val="004E063D"/>
    <w:rsid w:val="004E26E3"/>
    <w:rsid w:val="00512C2F"/>
    <w:rsid w:val="005165CA"/>
    <w:rsid w:val="00520F5D"/>
    <w:rsid w:val="00521D5C"/>
    <w:rsid w:val="00533D7A"/>
    <w:rsid w:val="00535140"/>
    <w:rsid w:val="0054111D"/>
    <w:rsid w:val="0054699E"/>
    <w:rsid w:val="005514D5"/>
    <w:rsid w:val="005533A7"/>
    <w:rsid w:val="00565C24"/>
    <w:rsid w:val="005A2A7F"/>
    <w:rsid w:val="005A4C14"/>
    <w:rsid w:val="005A755D"/>
    <w:rsid w:val="005B288C"/>
    <w:rsid w:val="005D1135"/>
    <w:rsid w:val="005D595E"/>
    <w:rsid w:val="005E1188"/>
    <w:rsid w:val="00615CB4"/>
    <w:rsid w:val="0062575C"/>
    <w:rsid w:val="0064532B"/>
    <w:rsid w:val="00661740"/>
    <w:rsid w:val="00682B18"/>
    <w:rsid w:val="00687D87"/>
    <w:rsid w:val="00692CF2"/>
    <w:rsid w:val="006973FE"/>
    <w:rsid w:val="006A538F"/>
    <w:rsid w:val="006E78AD"/>
    <w:rsid w:val="006F1E3E"/>
    <w:rsid w:val="00710B11"/>
    <w:rsid w:val="00726435"/>
    <w:rsid w:val="007335E6"/>
    <w:rsid w:val="00734F3D"/>
    <w:rsid w:val="00752183"/>
    <w:rsid w:val="007524B2"/>
    <w:rsid w:val="0075352D"/>
    <w:rsid w:val="00757D31"/>
    <w:rsid w:val="0076066D"/>
    <w:rsid w:val="00784B5A"/>
    <w:rsid w:val="00784EC2"/>
    <w:rsid w:val="007B2C61"/>
    <w:rsid w:val="007C221E"/>
    <w:rsid w:val="007C7DA9"/>
    <w:rsid w:val="007E64AB"/>
    <w:rsid w:val="00811DF2"/>
    <w:rsid w:val="008128C2"/>
    <w:rsid w:val="0081747D"/>
    <w:rsid w:val="008179FF"/>
    <w:rsid w:val="00827B8A"/>
    <w:rsid w:val="008456DE"/>
    <w:rsid w:val="00847AE2"/>
    <w:rsid w:val="00847DB4"/>
    <w:rsid w:val="00853755"/>
    <w:rsid w:val="008672FA"/>
    <w:rsid w:val="008707B6"/>
    <w:rsid w:val="00870800"/>
    <w:rsid w:val="00871342"/>
    <w:rsid w:val="0087544E"/>
    <w:rsid w:val="0089572D"/>
    <w:rsid w:val="00897F5D"/>
    <w:rsid w:val="008A63B2"/>
    <w:rsid w:val="008B23AD"/>
    <w:rsid w:val="008B5B3C"/>
    <w:rsid w:val="008D7657"/>
    <w:rsid w:val="008E2100"/>
    <w:rsid w:val="008F44F7"/>
    <w:rsid w:val="0090228D"/>
    <w:rsid w:val="00911C1B"/>
    <w:rsid w:val="009125A4"/>
    <w:rsid w:val="009150A8"/>
    <w:rsid w:val="0091557E"/>
    <w:rsid w:val="0092182A"/>
    <w:rsid w:val="009232EB"/>
    <w:rsid w:val="00934A98"/>
    <w:rsid w:val="00936600"/>
    <w:rsid w:val="009428EB"/>
    <w:rsid w:val="00985825"/>
    <w:rsid w:val="009C0C20"/>
    <w:rsid w:val="009D48D8"/>
    <w:rsid w:val="009F405B"/>
    <w:rsid w:val="00A01359"/>
    <w:rsid w:val="00A22A20"/>
    <w:rsid w:val="00A37062"/>
    <w:rsid w:val="00A4372E"/>
    <w:rsid w:val="00A442B4"/>
    <w:rsid w:val="00A54489"/>
    <w:rsid w:val="00A6569F"/>
    <w:rsid w:val="00A906CD"/>
    <w:rsid w:val="00A95D0C"/>
    <w:rsid w:val="00AA5583"/>
    <w:rsid w:val="00AB0FC7"/>
    <w:rsid w:val="00AE5339"/>
    <w:rsid w:val="00B05D61"/>
    <w:rsid w:val="00B05DFC"/>
    <w:rsid w:val="00B26071"/>
    <w:rsid w:val="00B31EF8"/>
    <w:rsid w:val="00B37B4C"/>
    <w:rsid w:val="00B44735"/>
    <w:rsid w:val="00B72ED4"/>
    <w:rsid w:val="00B90BFE"/>
    <w:rsid w:val="00B9189A"/>
    <w:rsid w:val="00BB2C8D"/>
    <w:rsid w:val="00BE6C45"/>
    <w:rsid w:val="00BF3954"/>
    <w:rsid w:val="00C0279B"/>
    <w:rsid w:val="00C2362F"/>
    <w:rsid w:val="00C3437B"/>
    <w:rsid w:val="00C45058"/>
    <w:rsid w:val="00C45999"/>
    <w:rsid w:val="00C541EB"/>
    <w:rsid w:val="00C636B3"/>
    <w:rsid w:val="00C6607C"/>
    <w:rsid w:val="00C85416"/>
    <w:rsid w:val="00C87308"/>
    <w:rsid w:val="00CA0F70"/>
    <w:rsid w:val="00CB76DA"/>
    <w:rsid w:val="00CC4A61"/>
    <w:rsid w:val="00CE3605"/>
    <w:rsid w:val="00CE4C03"/>
    <w:rsid w:val="00CF0E90"/>
    <w:rsid w:val="00D05517"/>
    <w:rsid w:val="00D067FE"/>
    <w:rsid w:val="00D15525"/>
    <w:rsid w:val="00D239C7"/>
    <w:rsid w:val="00D40AB4"/>
    <w:rsid w:val="00D5037D"/>
    <w:rsid w:val="00D60870"/>
    <w:rsid w:val="00D902AD"/>
    <w:rsid w:val="00DA7748"/>
    <w:rsid w:val="00DA7C2B"/>
    <w:rsid w:val="00DB012C"/>
    <w:rsid w:val="00DD506D"/>
    <w:rsid w:val="00DD5E51"/>
    <w:rsid w:val="00E10F24"/>
    <w:rsid w:val="00E1232C"/>
    <w:rsid w:val="00E20217"/>
    <w:rsid w:val="00E32CE9"/>
    <w:rsid w:val="00E33209"/>
    <w:rsid w:val="00E42DC6"/>
    <w:rsid w:val="00E63700"/>
    <w:rsid w:val="00E709C1"/>
    <w:rsid w:val="00E768C8"/>
    <w:rsid w:val="00E77ECF"/>
    <w:rsid w:val="00E84806"/>
    <w:rsid w:val="00E92075"/>
    <w:rsid w:val="00EB2015"/>
    <w:rsid w:val="00ED383C"/>
    <w:rsid w:val="00F01069"/>
    <w:rsid w:val="00F11B96"/>
    <w:rsid w:val="00F12C2B"/>
    <w:rsid w:val="00F141AA"/>
    <w:rsid w:val="00F35D90"/>
    <w:rsid w:val="00F41531"/>
    <w:rsid w:val="00F4374B"/>
    <w:rsid w:val="00F61B83"/>
    <w:rsid w:val="00F64B32"/>
    <w:rsid w:val="00F655EB"/>
    <w:rsid w:val="00F67DD7"/>
    <w:rsid w:val="00F9488F"/>
    <w:rsid w:val="00F94964"/>
    <w:rsid w:val="00FB11D9"/>
    <w:rsid w:val="00FC3582"/>
    <w:rsid w:val="00FD4FDC"/>
    <w:rsid w:val="00FE0518"/>
    <w:rsid w:val="00FE267B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noProof/>
      <w:szCs w:val="24"/>
      <w:lang w:val="ro-RO"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BFE"/>
    <w:pPr>
      <w:keepNext/>
      <w:keepLines/>
      <w:numPr>
        <w:numId w:val="12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0BFE"/>
    <w:pPr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"/>
    <w:unhideWhenUsed/>
    <w:qFormat/>
    <w:rsid w:val="00B90BFE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BFE"/>
    <w:rPr>
      <w:rFonts w:eastAsiaTheme="majorEastAsia" w:cstheme="majorBidi"/>
      <w:iCs/>
      <w:noProof/>
      <w:color w:val="2E74B5" w:themeColor="accent1" w:themeShade="BF"/>
      <w:sz w:val="32"/>
      <w:szCs w:val="32"/>
      <w:lang w:val="ro-RO"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B90BFE"/>
    <w:rPr>
      <w:rFonts w:eastAsiaTheme="majorEastAsia" w:cstheme="majorBidi"/>
      <w:iCs/>
      <w:noProof/>
      <w:color w:val="2E74B5" w:themeColor="accent1" w:themeShade="BF"/>
      <w:sz w:val="28"/>
      <w:szCs w:val="32"/>
      <w:lang w:val="ro-RO" w:eastAsia="sk-SK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rsid w:val="00B90BFE"/>
    <w:rPr>
      <w:rFonts w:asciiTheme="majorHAnsi" w:eastAsiaTheme="majorEastAsia" w:hAnsiTheme="majorHAnsi" w:cstheme="majorBidi"/>
      <w:iCs/>
      <w:noProof/>
      <w:sz w:val="24"/>
      <w:szCs w:val="24"/>
      <w:lang w:val="ro-RO"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FE"/>
    <w:rPr>
      <w:rFonts w:asciiTheme="majorHAnsi" w:eastAsiaTheme="majorEastAsia" w:hAnsiTheme="majorHAnsi" w:cstheme="majorBidi"/>
      <w:i/>
      <w:noProof/>
      <w:color w:val="2E74B5" w:themeColor="accent1" w:themeShade="BF"/>
      <w:szCs w:val="24"/>
      <w:lang w:val="ro-RO"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FE"/>
    <w:rPr>
      <w:rFonts w:asciiTheme="majorHAnsi" w:eastAsiaTheme="majorEastAsia" w:hAnsiTheme="majorHAnsi" w:cstheme="majorBidi"/>
      <w:iCs/>
      <w:noProof/>
      <w:color w:val="2E74B5" w:themeColor="accent1" w:themeShade="BF"/>
      <w:szCs w:val="24"/>
      <w:lang w:val="ro-RO"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FE"/>
    <w:rPr>
      <w:rFonts w:asciiTheme="majorHAnsi" w:eastAsiaTheme="majorEastAsia" w:hAnsiTheme="majorHAnsi" w:cstheme="majorBidi"/>
      <w:iCs/>
      <w:noProof/>
      <w:color w:val="1F4D78" w:themeColor="accent1" w:themeShade="7F"/>
      <w:szCs w:val="24"/>
      <w:lang w:val="ro-RO"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FE"/>
    <w:rPr>
      <w:rFonts w:asciiTheme="majorHAnsi" w:eastAsiaTheme="majorEastAsia" w:hAnsiTheme="majorHAnsi" w:cstheme="majorBidi"/>
      <w:i/>
      <w:noProof/>
      <w:color w:val="1F4D78" w:themeColor="accent1" w:themeShade="7F"/>
      <w:szCs w:val="24"/>
      <w:lang w:val="ro-RO"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FE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val="ro-RO"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FE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val="ro-RO" w:eastAsia="sk-SK"/>
    </w:rPr>
  </w:style>
  <w:style w:type="paragraph" w:styleId="TOC1">
    <w:name w:val="toc 1"/>
    <w:basedOn w:val="Normal"/>
    <w:next w:val="Normal"/>
    <w:autoRedefine/>
    <w:uiPriority w:val="39"/>
    <w:rsid w:val="00014DF1"/>
    <w:pPr>
      <w:tabs>
        <w:tab w:val="left" w:pos="284"/>
        <w:tab w:val="right" w:leader="dot" w:pos="9062"/>
      </w:tabs>
      <w:spacing w:before="60"/>
    </w:pPr>
    <w:rPr>
      <w:b/>
      <w:szCs w:val="22"/>
    </w:rPr>
  </w:style>
  <w:style w:type="paragraph" w:styleId="TOC2">
    <w:name w:val="toc 2"/>
    <w:basedOn w:val="Normal"/>
    <w:next w:val="Normal"/>
    <w:autoRedefine/>
    <w:uiPriority w:val="39"/>
    <w:rsid w:val="00014DF1"/>
    <w:pPr>
      <w:tabs>
        <w:tab w:val="left" w:pos="567"/>
        <w:tab w:val="right" w:leader="dot" w:pos="9062"/>
      </w:tabs>
      <w:ind w:left="202"/>
    </w:pPr>
  </w:style>
  <w:style w:type="paragraph" w:styleId="TOC3">
    <w:name w:val="toc 3"/>
    <w:basedOn w:val="Normal"/>
    <w:next w:val="Normal"/>
    <w:autoRedefine/>
    <w:uiPriority w:val="39"/>
    <w:rsid w:val="00B90BFE"/>
    <w:pPr>
      <w:ind w:left="403"/>
    </w:pPr>
  </w:style>
  <w:style w:type="character" w:styleId="Emphasis">
    <w:name w:val="Emphasis"/>
    <w:uiPriority w:val="20"/>
    <w:qFormat/>
    <w:rsid w:val="00B90BFE"/>
    <w:rPr>
      <w:i/>
      <w:iCs/>
    </w:rPr>
  </w:style>
  <w:style w:type="paragraph" w:styleId="NoSpacing">
    <w:name w:val="No Spacing"/>
    <w:uiPriority w:val="99"/>
    <w:qFormat/>
    <w:rsid w:val="00B90BFE"/>
    <w:pPr>
      <w:spacing w:after="0" w:line="240" w:lineRule="auto"/>
      <w:jc w:val="both"/>
    </w:pPr>
    <w:rPr>
      <w:lang w:val="ro-RO" w:eastAsia="ro-RO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99"/>
    <w:qFormat/>
    <w:rsid w:val="00B90BFE"/>
    <w:pPr>
      <w:ind w:left="720"/>
      <w:contextualSpacing/>
    </w:p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basedOn w:val="DefaultParagraphFont"/>
    <w:link w:val="ListParagraph"/>
    <w:uiPriority w:val="99"/>
    <w:locked/>
    <w:rsid w:val="00B90BFE"/>
    <w:rPr>
      <w:rFonts w:eastAsia="Times New Roman"/>
      <w:iCs/>
      <w:noProof/>
      <w:szCs w:val="24"/>
      <w:lang w:val="ro-RO" w:eastAsia="sk-SK"/>
    </w:rPr>
  </w:style>
  <w:style w:type="paragraph" w:styleId="TOCHeading">
    <w:name w:val="TOC Heading"/>
    <w:basedOn w:val="Heading1"/>
    <w:next w:val="Normal"/>
    <w:uiPriority w:val="39"/>
    <w:unhideWhenUsed/>
    <w:qFormat/>
    <w:rsid w:val="00B90BFE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90BFE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stile 1,Footnote1,ft,Footnote2,Footnote3"/>
    <w:basedOn w:val="Normal"/>
    <w:link w:val="FootnoteTextChar"/>
    <w:uiPriority w:val="99"/>
    <w:unhideWhenUsed/>
    <w:rsid w:val="00B90BFE"/>
    <w:rPr>
      <w:sz w:val="20"/>
      <w:szCs w:val="20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,ft Char"/>
    <w:basedOn w:val="DefaultParagraphFont"/>
    <w:link w:val="FootnoteText"/>
    <w:uiPriority w:val="99"/>
    <w:rsid w:val="00B90BFE"/>
    <w:rPr>
      <w:rFonts w:eastAsia="Times New Roman"/>
      <w:iCs/>
      <w:noProof/>
      <w:sz w:val="20"/>
      <w:szCs w:val="20"/>
      <w:lang w:val="ro-RO"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Char1"/>
    <w:link w:val="BVIfnrChar1Char"/>
    <w:uiPriority w:val="99"/>
    <w:qFormat/>
    <w:rsid w:val="00B90BFE"/>
    <w:rPr>
      <w:vertAlign w:val="superscript"/>
    </w:rPr>
  </w:style>
  <w:style w:type="paragraph" w:customStyle="1" w:styleId="Default">
    <w:name w:val="Default"/>
    <w:rsid w:val="00B90B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character" w:styleId="Hyperlink">
    <w:name w:val="Hyperlink"/>
    <w:uiPriority w:val="99"/>
    <w:unhideWhenUsed/>
    <w:rsid w:val="00B90BFE"/>
    <w:rPr>
      <w:color w:val="0000FF"/>
      <w:u w:val="single"/>
    </w:rPr>
  </w:style>
  <w:style w:type="paragraph" w:customStyle="1" w:styleId="Standard">
    <w:name w:val="Standard"/>
    <w:rsid w:val="00B90BFE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eastAsia="zh-CN"/>
    </w:rPr>
  </w:style>
  <w:style w:type="character" w:customStyle="1" w:styleId="FootnoteCharacters">
    <w:name w:val="Footnote Characters"/>
    <w:rsid w:val="00B90B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0BFE"/>
    <w:rPr>
      <w:rFonts w:eastAsia="Times New Roman"/>
      <w:iCs/>
      <w:noProof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0BFE"/>
    <w:rPr>
      <w:rFonts w:eastAsia="Times New Roman"/>
      <w:iCs/>
      <w:noProof/>
      <w:szCs w:val="24"/>
      <w:lang w:eastAsia="sk-SK"/>
    </w:rPr>
  </w:style>
  <w:style w:type="character" w:customStyle="1" w:styleId="hps">
    <w:name w:val="hps"/>
    <w:rsid w:val="00B90BFE"/>
  </w:style>
  <w:style w:type="character" w:styleId="Strong">
    <w:name w:val="Strong"/>
    <w:uiPriority w:val="22"/>
    <w:qFormat/>
    <w:rsid w:val="00B90BFE"/>
    <w:rPr>
      <w:b/>
      <w:bCs/>
    </w:rPr>
  </w:style>
  <w:style w:type="character" w:customStyle="1" w:styleId="Internetlink">
    <w:name w:val="Internet link"/>
    <w:rsid w:val="00B90BFE"/>
    <w:rPr>
      <w:color w:val="0000FF"/>
      <w:u w:val="single"/>
    </w:rPr>
  </w:style>
  <w:style w:type="character" w:customStyle="1" w:styleId="FootnoteSymbol">
    <w:name w:val="Footnote Symbol"/>
    <w:rsid w:val="00B90BFE"/>
    <w:rPr>
      <w:vertAlign w:val="superscript"/>
    </w:rPr>
  </w:style>
  <w:style w:type="paragraph" w:customStyle="1" w:styleId="ColorfulList-Accent11">
    <w:name w:val="Colorful List - Accent 11"/>
    <w:basedOn w:val="Standard"/>
    <w:rsid w:val="00B90BFE"/>
    <w:pPr>
      <w:ind w:left="720"/>
    </w:pPr>
  </w:style>
  <w:style w:type="paragraph" w:customStyle="1" w:styleId="E-Body1">
    <w:name w:val="E-Body 1"/>
    <w:basedOn w:val="Standard"/>
    <w:rsid w:val="00B90BFE"/>
  </w:style>
  <w:style w:type="paragraph" w:styleId="NormalWeb">
    <w:name w:val="Normal (Web)"/>
    <w:basedOn w:val="Normal"/>
    <w:uiPriority w:val="99"/>
    <w:unhideWhenUsed/>
    <w:rsid w:val="00B90BF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B90BF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BF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E"/>
    <w:rPr>
      <w:rFonts w:ascii="Tahoma" w:eastAsia="Times New Roman" w:hAnsi="Tahoma" w:cs="Tahoma"/>
      <w:iCs/>
      <w:noProof/>
      <w:sz w:val="16"/>
      <w:szCs w:val="16"/>
      <w:lang w:eastAsia="sk-SK"/>
    </w:rPr>
  </w:style>
  <w:style w:type="paragraph" w:customStyle="1" w:styleId="ListParagraph1">
    <w:name w:val="List Paragraph1"/>
    <w:basedOn w:val="Normal"/>
    <w:uiPriority w:val="34"/>
    <w:rsid w:val="00B90BFE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B90BFE"/>
  </w:style>
  <w:style w:type="table" w:customStyle="1" w:styleId="GridTable4-Accent61">
    <w:name w:val="Grid Table 4 - Accent 61"/>
    <w:basedOn w:val="TableNormal"/>
    <w:uiPriority w:val="49"/>
    <w:rsid w:val="00B90BFE"/>
    <w:rPr>
      <w:rFonts w:ascii="Calibri" w:eastAsia="Calibri" w:hAnsi="Calibri"/>
      <w:lang w:val="ro-RO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B90BFE"/>
    <w:rPr>
      <w:rFonts w:ascii="Times New Roman" w:hAnsi="Times New Roman"/>
      <w:sz w:val="24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B90BFE"/>
    <w:rPr>
      <w:rFonts w:ascii="Times New Roman" w:eastAsia="Times New Roman" w:hAnsi="Times New Roman"/>
      <w:iCs/>
      <w:noProof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B90BFE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B90BFE"/>
    <w:rPr>
      <w:rFonts w:ascii="Times New Roman" w:eastAsia="Times New Roman" w:hAnsi="Times New Roman"/>
      <w:b/>
      <w:iCs/>
      <w:noProof/>
      <w:sz w:val="24"/>
      <w:szCs w:val="20"/>
      <w:lang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B90BFE"/>
    <w:rPr>
      <w:rFonts w:ascii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B9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BFE"/>
    <w:pPr>
      <w:spacing w:after="200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BFE"/>
    <w:rPr>
      <w:rFonts w:ascii="Times New Roman" w:eastAsia="Times New Roman" w:hAnsi="Times New Roman"/>
      <w:iCs/>
      <w:noProof/>
      <w:sz w:val="20"/>
      <w:szCs w:val="20"/>
      <w:lang w:eastAsia="sk-SK"/>
    </w:rPr>
  </w:style>
  <w:style w:type="paragraph" w:customStyle="1" w:styleId="instruct">
    <w:name w:val="instruct"/>
    <w:basedOn w:val="Normal"/>
    <w:rsid w:val="00B90BFE"/>
    <w:pPr>
      <w:spacing w:before="40" w:after="40"/>
    </w:pPr>
    <w:rPr>
      <w:rFonts w:ascii="Trebuchet MS" w:hAnsi="Trebuchet MS" w:cs="Arial"/>
      <w:i/>
      <w:iCs w:val="0"/>
      <w:sz w:val="20"/>
      <w:szCs w:val="21"/>
    </w:rPr>
  </w:style>
  <w:style w:type="paragraph" w:customStyle="1" w:styleId="eval">
    <w:name w:val="eval"/>
    <w:basedOn w:val="Heading3"/>
    <w:rsid w:val="00B90BFE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BF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BFE"/>
    <w:rPr>
      <w:rFonts w:ascii="Times New Roman" w:eastAsia="Times New Roman" w:hAnsi="Times New Roman"/>
      <w:b/>
      <w:bCs/>
      <w:iCs/>
      <w:noProof/>
      <w:sz w:val="20"/>
      <w:szCs w:val="20"/>
      <w:lang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BFE"/>
    <w:pPr>
      <w:spacing w:after="200"/>
    </w:pPr>
    <w:rPr>
      <w:i/>
      <w:iCs w:val="0"/>
      <w:color w:val="44546A" w:themeColor="text2"/>
      <w:sz w:val="18"/>
    </w:rPr>
  </w:style>
  <w:style w:type="paragraph" w:styleId="Revision">
    <w:name w:val="Revision"/>
    <w:hidden/>
    <w:uiPriority w:val="99"/>
    <w:semiHidden/>
    <w:rsid w:val="00B90BFE"/>
    <w:rPr>
      <w:rFonts w:ascii="Calibri" w:eastAsia="Calibri" w:hAnsi="Calibri"/>
      <w:lang w:val="ro-RO"/>
    </w:rPr>
  </w:style>
  <w:style w:type="paragraph" w:customStyle="1" w:styleId="criterii">
    <w:name w:val="criterii"/>
    <w:basedOn w:val="Normal"/>
    <w:rsid w:val="00B90BFE"/>
    <w:pPr>
      <w:shd w:val="clear" w:color="auto" w:fill="E6E6E6"/>
      <w:spacing w:before="240" w:after="120"/>
    </w:pPr>
    <w:rPr>
      <w:rFonts w:ascii="Trebuchet MS" w:hAnsi="Trebuchet MS"/>
      <w:b/>
      <w:bCs/>
      <w:snapToGrid w:val="0"/>
      <w:sz w:val="2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B90BFE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90BFE"/>
    <w:pPr>
      <w:spacing w:line="240" w:lineRule="exact"/>
    </w:pPr>
    <w:rPr>
      <w:rFonts w:eastAsiaTheme="minorHAnsi"/>
      <w:iCs w:val="0"/>
      <w:noProof w:val="0"/>
      <w:szCs w:val="22"/>
      <w:vertAlign w:val="superscript"/>
      <w:lang w:val="en-US" w:eastAsia="en-US"/>
    </w:rPr>
  </w:style>
  <w:style w:type="paragraph" w:customStyle="1" w:styleId="Criteriu">
    <w:name w:val="Criteriu"/>
    <w:basedOn w:val="ListParagraph"/>
    <w:link w:val="CriteriuChar"/>
    <w:qFormat/>
    <w:rsid w:val="00B90BFE"/>
    <w:pPr>
      <w:numPr>
        <w:numId w:val="2"/>
      </w:numPr>
      <w:spacing w:before="480" w:after="120"/>
      <w:ind w:left="360"/>
    </w:pPr>
    <w:rPr>
      <w:b/>
    </w:rPr>
  </w:style>
  <w:style w:type="character" w:customStyle="1" w:styleId="CriteriuChar">
    <w:name w:val="Criteriu Char"/>
    <w:basedOn w:val="ListParagraphChar"/>
    <w:link w:val="Criteriu"/>
    <w:rsid w:val="00B90BFE"/>
    <w:rPr>
      <w:rFonts w:eastAsia="Times New Roman"/>
      <w:b/>
      <w:iCs/>
      <w:noProof/>
      <w:szCs w:val="24"/>
      <w:lang w:val="ro-RO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noProof/>
      <w:szCs w:val="24"/>
      <w:lang w:val="ro-RO"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BFE"/>
    <w:pPr>
      <w:keepNext/>
      <w:keepLines/>
      <w:numPr>
        <w:numId w:val="12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0BFE"/>
    <w:pPr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"/>
    <w:unhideWhenUsed/>
    <w:qFormat/>
    <w:rsid w:val="00B90BFE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BFE"/>
    <w:rPr>
      <w:rFonts w:eastAsiaTheme="majorEastAsia" w:cstheme="majorBidi"/>
      <w:iCs/>
      <w:noProof/>
      <w:color w:val="2E74B5" w:themeColor="accent1" w:themeShade="BF"/>
      <w:sz w:val="32"/>
      <w:szCs w:val="32"/>
      <w:lang w:val="ro-RO"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B90BFE"/>
    <w:rPr>
      <w:rFonts w:eastAsiaTheme="majorEastAsia" w:cstheme="majorBidi"/>
      <w:iCs/>
      <w:noProof/>
      <w:color w:val="2E74B5" w:themeColor="accent1" w:themeShade="BF"/>
      <w:sz w:val="28"/>
      <w:szCs w:val="32"/>
      <w:lang w:val="ro-RO" w:eastAsia="sk-SK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rsid w:val="00B90BFE"/>
    <w:rPr>
      <w:rFonts w:asciiTheme="majorHAnsi" w:eastAsiaTheme="majorEastAsia" w:hAnsiTheme="majorHAnsi" w:cstheme="majorBidi"/>
      <w:iCs/>
      <w:noProof/>
      <w:sz w:val="24"/>
      <w:szCs w:val="24"/>
      <w:lang w:val="ro-RO"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FE"/>
    <w:rPr>
      <w:rFonts w:asciiTheme="majorHAnsi" w:eastAsiaTheme="majorEastAsia" w:hAnsiTheme="majorHAnsi" w:cstheme="majorBidi"/>
      <w:i/>
      <w:noProof/>
      <w:color w:val="2E74B5" w:themeColor="accent1" w:themeShade="BF"/>
      <w:szCs w:val="24"/>
      <w:lang w:val="ro-RO"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FE"/>
    <w:rPr>
      <w:rFonts w:asciiTheme="majorHAnsi" w:eastAsiaTheme="majorEastAsia" w:hAnsiTheme="majorHAnsi" w:cstheme="majorBidi"/>
      <w:iCs/>
      <w:noProof/>
      <w:color w:val="2E74B5" w:themeColor="accent1" w:themeShade="BF"/>
      <w:szCs w:val="24"/>
      <w:lang w:val="ro-RO"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FE"/>
    <w:rPr>
      <w:rFonts w:asciiTheme="majorHAnsi" w:eastAsiaTheme="majorEastAsia" w:hAnsiTheme="majorHAnsi" w:cstheme="majorBidi"/>
      <w:iCs/>
      <w:noProof/>
      <w:color w:val="1F4D78" w:themeColor="accent1" w:themeShade="7F"/>
      <w:szCs w:val="24"/>
      <w:lang w:val="ro-RO"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FE"/>
    <w:rPr>
      <w:rFonts w:asciiTheme="majorHAnsi" w:eastAsiaTheme="majorEastAsia" w:hAnsiTheme="majorHAnsi" w:cstheme="majorBidi"/>
      <w:i/>
      <w:noProof/>
      <w:color w:val="1F4D78" w:themeColor="accent1" w:themeShade="7F"/>
      <w:szCs w:val="24"/>
      <w:lang w:val="ro-RO"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FE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val="ro-RO"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FE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val="ro-RO" w:eastAsia="sk-SK"/>
    </w:rPr>
  </w:style>
  <w:style w:type="paragraph" w:styleId="TOC1">
    <w:name w:val="toc 1"/>
    <w:basedOn w:val="Normal"/>
    <w:next w:val="Normal"/>
    <w:autoRedefine/>
    <w:uiPriority w:val="39"/>
    <w:rsid w:val="00014DF1"/>
    <w:pPr>
      <w:tabs>
        <w:tab w:val="left" w:pos="284"/>
        <w:tab w:val="right" w:leader="dot" w:pos="9062"/>
      </w:tabs>
      <w:spacing w:before="60"/>
    </w:pPr>
    <w:rPr>
      <w:b/>
      <w:szCs w:val="22"/>
    </w:rPr>
  </w:style>
  <w:style w:type="paragraph" w:styleId="TOC2">
    <w:name w:val="toc 2"/>
    <w:basedOn w:val="Normal"/>
    <w:next w:val="Normal"/>
    <w:autoRedefine/>
    <w:uiPriority w:val="39"/>
    <w:rsid w:val="00014DF1"/>
    <w:pPr>
      <w:tabs>
        <w:tab w:val="left" w:pos="567"/>
        <w:tab w:val="right" w:leader="dot" w:pos="9062"/>
      </w:tabs>
      <w:ind w:left="202"/>
    </w:pPr>
  </w:style>
  <w:style w:type="paragraph" w:styleId="TOC3">
    <w:name w:val="toc 3"/>
    <w:basedOn w:val="Normal"/>
    <w:next w:val="Normal"/>
    <w:autoRedefine/>
    <w:uiPriority w:val="39"/>
    <w:rsid w:val="00B90BFE"/>
    <w:pPr>
      <w:ind w:left="403"/>
    </w:pPr>
  </w:style>
  <w:style w:type="character" w:styleId="Emphasis">
    <w:name w:val="Emphasis"/>
    <w:uiPriority w:val="20"/>
    <w:qFormat/>
    <w:rsid w:val="00B90BFE"/>
    <w:rPr>
      <w:i/>
      <w:iCs/>
    </w:rPr>
  </w:style>
  <w:style w:type="paragraph" w:styleId="NoSpacing">
    <w:name w:val="No Spacing"/>
    <w:uiPriority w:val="99"/>
    <w:qFormat/>
    <w:rsid w:val="00B90BFE"/>
    <w:pPr>
      <w:spacing w:after="0" w:line="240" w:lineRule="auto"/>
      <w:jc w:val="both"/>
    </w:pPr>
    <w:rPr>
      <w:lang w:val="ro-RO" w:eastAsia="ro-RO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99"/>
    <w:qFormat/>
    <w:rsid w:val="00B90BFE"/>
    <w:pPr>
      <w:ind w:left="720"/>
      <w:contextualSpacing/>
    </w:p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basedOn w:val="DefaultParagraphFont"/>
    <w:link w:val="ListParagraph"/>
    <w:uiPriority w:val="99"/>
    <w:locked/>
    <w:rsid w:val="00B90BFE"/>
    <w:rPr>
      <w:rFonts w:eastAsia="Times New Roman"/>
      <w:iCs/>
      <w:noProof/>
      <w:szCs w:val="24"/>
      <w:lang w:val="ro-RO" w:eastAsia="sk-SK"/>
    </w:rPr>
  </w:style>
  <w:style w:type="paragraph" w:styleId="TOCHeading">
    <w:name w:val="TOC Heading"/>
    <w:basedOn w:val="Heading1"/>
    <w:next w:val="Normal"/>
    <w:uiPriority w:val="39"/>
    <w:unhideWhenUsed/>
    <w:qFormat/>
    <w:rsid w:val="00B90BFE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90BFE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stile 1,Footnote1,ft,Footnote2,Footnote3"/>
    <w:basedOn w:val="Normal"/>
    <w:link w:val="FootnoteTextChar"/>
    <w:uiPriority w:val="99"/>
    <w:unhideWhenUsed/>
    <w:rsid w:val="00B90BFE"/>
    <w:rPr>
      <w:sz w:val="20"/>
      <w:szCs w:val="20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,ft Char"/>
    <w:basedOn w:val="DefaultParagraphFont"/>
    <w:link w:val="FootnoteText"/>
    <w:uiPriority w:val="99"/>
    <w:rsid w:val="00B90BFE"/>
    <w:rPr>
      <w:rFonts w:eastAsia="Times New Roman"/>
      <w:iCs/>
      <w:noProof/>
      <w:sz w:val="20"/>
      <w:szCs w:val="20"/>
      <w:lang w:val="ro-RO"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Char1"/>
    <w:link w:val="BVIfnrChar1Char"/>
    <w:uiPriority w:val="99"/>
    <w:qFormat/>
    <w:rsid w:val="00B90BFE"/>
    <w:rPr>
      <w:vertAlign w:val="superscript"/>
    </w:rPr>
  </w:style>
  <w:style w:type="paragraph" w:customStyle="1" w:styleId="Default">
    <w:name w:val="Default"/>
    <w:rsid w:val="00B90B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character" w:styleId="Hyperlink">
    <w:name w:val="Hyperlink"/>
    <w:uiPriority w:val="99"/>
    <w:unhideWhenUsed/>
    <w:rsid w:val="00B90BFE"/>
    <w:rPr>
      <w:color w:val="0000FF"/>
      <w:u w:val="single"/>
    </w:rPr>
  </w:style>
  <w:style w:type="paragraph" w:customStyle="1" w:styleId="Standard">
    <w:name w:val="Standard"/>
    <w:rsid w:val="00B90BFE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eastAsia="zh-CN"/>
    </w:rPr>
  </w:style>
  <w:style w:type="character" w:customStyle="1" w:styleId="FootnoteCharacters">
    <w:name w:val="Footnote Characters"/>
    <w:rsid w:val="00B90B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0BFE"/>
    <w:rPr>
      <w:rFonts w:eastAsia="Times New Roman"/>
      <w:iCs/>
      <w:noProof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0BFE"/>
    <w:rPr>
      <w:rFonts w:eastAsia="Times New Roman"/>
      <w:iCs/>
      <w:noProof/>
      <w:szCs w:val="24"/>
      <w:lang w:eastAsia="sk-SK"/>
    </w:rPr>
  </w:style>
  <w:style w:type="character" w:customStyle="1" w:styleId="hps">
    <w:name w:val="hps"/>
    <w:rsid w:val="00B90BFE"/>
  </w:style>
  <w:style w:type="character" w:styleId="Strong">
    <w:name w:val="Strong"/>
    <w:uiPriority w:val="22"/>
    <w:qFormat/>
    <w:rsid w:val="00B90BFE"/>
    <w:rPr>
      <w:b/>
      <w:bCs/>
    </w:rPr>
  </w:style>
  <w:style w:type="character" w:customStyle="1" w:styleId="Internetlink">
    <w:name w:val="Internet link"/>
    <w:rsid w:val="00B90BFE"/>
    <w:rPr>
      <w:color w:val="0000FF"/>
      <w:u w:val="single"/>
    </w:rPr>
  </w:style>
  <w:style w:type="character" w:customStyle="1" w:styleId="FootnoteSymbol">
    <w:name w:val="Footnote Symbol"/>
    <w:rsid w:val="00B90BFE"/>
    <w:rPr>
      <w:vertAlign w:val="superscript"/>
    </w:rPr>
  </w:style>
  <w:style w:type="paragraph" w:customStyle="1" w:styleId="ColorfulList-Accent11">
    <w:name w:val="Colorful List - Accent 11"/>
    <w:basedOn w:val="Standard"/>
    <w:rsid w:val="00B90BFE"/>
    <w:pPr>
      <w:ind w:left="720"/>
    </w:pPr>
  </w:style>
  <w:style w:type="paragraph" w:customStyle="1" w:styleId="E-Body1">
    <w:name w:val="E-Body 1"/>
    <w:basedOn w:val="Standard"/>
    <w:rsid w:val="00B90BFE"/>
  </w:style>
  <w:style w:type="paragraph" w:styleId="NormalWeb">
    <w:name w:val="Normal (Web)"/>
    <w:basedOn w:val="Normal"/>
    <w:uiPriority w:val="99"/>
    <w:unhideWhenUsed/>
    <w:rsid w:val="00B90BF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B90BF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BF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E"/>
    <w:rPr>
      <w:rFonts w:ascii="Tahoma" w:eastAsia="Times New Roman" w:hAnsi="Tahoma" w:cs="Tahoma"/>
      <w:iCs/>
      <w:noProof/>
      <w:sz w:val="16"/>
      <w:szCs w:val="16"/>
      <w:lang w:eastAsia="sk-SK"/>
    </w:rPr>
  </w:style>
  <w:style w:type="paragraph" w:customStyle="1" w:styleId="ListParagraph1">
    <w:name w:val="List Paragraph1"/>
    <w:basedOn w:val="Normal"/>
    <w:uiPriority w:val="34"/>
    <w:rsid w:val="00B90BFE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B90BFE"/>
  </w:style>
  <w:style w:type="table" w:customStyle="1" w:styleId="GridTable4-Accent61">
    <w:name w:val="Grid Table 4 - Accent 61"/>
    <w:basedOn w:val="TableNormal"/>
    <w:uiPriority w:val="49"/>
    <w:rsid w:val="00B90BFE"/>
    <w:rPr>
      <w:rFonts w:ascii="Calibri" w:eastAsia="Calibri" w:hAnsi="Calibri"/>
      <w:lang w:val="ro-RO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B90BFE"/>
    <w:rPr>
      <w:rFonts w:ascii="Times New Roman" w:hAnsi="Times New Roman"/>
      <w:sz w:val="24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B90BFE"/>
    <w:rPr>
      <w:rFonts w:ascii="Times New Roman" w:eastAsia="Times New Roman" w:hAnsi="Times New Roman"/>
      <w:iCs/>
      <w:noProof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B90BFE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B90BFE"/>
    <w:rPr>
      <w:rFonts w:ascii="Times New Roman" w:eastAsia="Times New Roman" w:hAnsi="Times New Roman"/>
      <w:b/>
      <w:iCs/>
      <w:noProof/>
      <w:sz w:val="24"/>
      <w:szCs w:val="20"/>
      <w:lang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B90BFE"/>
    <w:rPr>
      <w:rFonts w:ascii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B9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BFE"/>
    <w:pPr>
      <w:spacing w:after="200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BFE"/>
    <w:rPr>
      <w:rFonts w:ascii="Times New Roman" w:eastAsia="Times New Roman" w:hAnsi="Times New Roman"/>
      <w:iCs/>
      <w:noProof/>
      <w:sz w:val="20"/>
      <w:szCs w:val="20"/>
      <w:lang w:eastAsia="sk-SK"/>
    </w:rPr>
  </w:style>
  <w:style w:type="paragraph" w:customStyle="1" w:styleId="instruct">
    <w:name w:val="instruct"/>
    <w:basedOn w:val="Normal"/>
    <w:rsid w:val="00B90BFE"/>
    <w:pPr>
      <w:spacing w:before="40" w:after="40"/>
    </w:pPr>
    <w:rPr>
      <w:rFonts w:ascii="Trebuchet MS" w:hAnsi="Trebuchet MS" w:cs="Arial"/>
      <w:i/>
      <w:iCs w:val="0"/>
      <w:sz w:val="20"/>
      <w:szCs w:val="21"/>
    </w:rPr>
  </w:style>
  <w:style w:type="paragraph" w:customStyle="1" w:styleId="eval">
    <w:name w:val="eval"/>
    <w:basedOn w:val="Heading3"/>
    <w:rsid w:val="00B90BFE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BF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BFE"/>
    <w:rPr>
      <w:rFonts w:ascii="Times New Roman" w:eastAsia="Times New Roman" w:hAnsi="Times New Roman"/>
      <w:b/>
      <w:bCs/>
      <w:iCs/>
      <w:noProof/>
      <w:sz w:val="20"/>
      <w:szCs w:val="20"/>
      <w:lang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BFE"/>
    <w:pPr>
      <w:spacing w:after="200"/>
    </w:pPr>
    <w:rPr>
      <w:i/>
      <w:iCs w:val="0"/>
      <w:color w:val="44546A" w:themeColor="text2"/>
      <w:sz w:val="18"/>
    </w:rPr>
  </w:style>
  <w:style w:type="paragraph" w:styleId="Revision">
    <w:name w:val="Revision"/>
    <w:hidden/>
    <w:uiPriority w:val="99"/>
    <w:semiHidden/>
    <w:rsid w:val="00B90BFE"/>
    <w:rPr>
      <w:rFonts w:ascii="Calibri" w:eastAsia="Calibri" w:hAnsi="Calibri"/>
      <w:lang w:val="ro-RO"/>
    </w:rPr>
  </w:style>
  <w:style w:type="paragraph" w:customStyle="1" w:styleId="criterii">
    <w:name w:val="criterii"/>
    <w:basedOn w:val="Normal"/>
    <w:rsid w:val="00B90BFE"/>
    <w:pPr>
      <w:shd w:val="clear" w:color="auto" w:fill="E6E6E6"/>
      <w:spacing w:before="240" w:after="120"/>
    </w:pPr>
    <w:rPr>
      <w:rFonts w:ascii="Trebuchet MS" w:hAnsi="Trebuchet MS"/>
      <w:b/>
      <w:bCs/>
      <w:snapToGrid w:val="0"/>
      <w:sz w:val="2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B90BFE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90BFE"/>
    <w:pPr>
      <w:spacing w:line="240" w:lineRule="exact"/>
    </w:pPr>
    <w:rPr>
      <w:rFonts w:eastAsiaTheme="minorHAnsi"/>
      <w:iCs w:val="0"/>
      <w:noProof w:val="0"/>
      <w:szCs w:val="22"/>
      <w:vertAlign w:val="superscript"/>
      <w:lang w:val="en-US" w:eastAsia="en-US"/>
    </w:rPr>
  </w:style>
  <w:style w:type="paragraph" w:customStyle="1" w:styleId="Criteriu">
    <w:name w:val="Criteriu"/>
    <w:basedOn w:val="ListParagraph"/>
    <w:link w:val="CriteriuChar"/>
    <w:qFormat/>
    <w:rsid w:val="00B90BFE"/>
    <w:pPr>
      <w:numPr>
        <w:numId w:val="2"/>
      </w:numPr>
      <w:spacing w:before="480" w:after="120"/>
      <w:ind w:left="360"/>
    </w:pPr>
    <w:rPr>
      <w:b/>
    </w:rPr>
  </w:style>
  <w:style w:type="character" w:customStyle="1" w:styleId="CriteriuChar">
    <w:name w:val="Criteriu Char"/>
    <w:basedOn w:val="ListParagraphChar"/>
    <w:link w:val="Criteriu"/>
    <w:rsid w:val="00B90BFE"/>
    <w:rPr>
      <w:rFonts w:eastAsia="Times New Roman"/>
      <w:b/>
      <w:iCs/>
      <w:noProof/>
      <w:szCs w:val="24"/>
      <w:lang w:val="ro-RO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3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2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29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6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5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934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77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96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49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19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8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9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45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83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9DDE-51B3-4FDF-9AA3-2DC7F02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1533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Andreia Anton</cp:lastModifiedBy>
  <cp:revision>7</cp:revision>
  <dcterms:created xsi:type="dcterms:W3CDTF">2018-09-20T12:47:00Z</dcterms:created>
  <dcterms:modified xsi:type="dcterms:W3CDTF">2019-06-11T06:20:00Z</dcterms:modified>
</cp:coreProperties>
</file>